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7618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60" w:lineRule="exact"/>
        <w:jc w:val="left"/>
        <w:textAlignment w:val="auto"/>
        <w:rPr>
          <w:rFonts w:hint="eastAsia" w:ascii="Nimbus Roman" w:hAnsi="Nimbus Roman" w:eastAsia="仿宋_GB2312" w:cs="Nimbus Roman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Nimbus Roman" w:hAnsi="Nimbus Roman" w:eastAsia="仿宋_GB2312" w:cs="Nimbus Roman"/>
          <w:sz w:val="32"/>
          <w:szCs w:val="32"/>
          <w:lang w:val="en-US" w:eastAsia="zh-CN"/>
        </w:rPr>
        <w:t>附件</w:t>
      </w:r>
    </w:p>
    <w:p w14:paraId="00FBFE29">
      <w:pPr>
        <w:pStyle w:val="2"/>
        <w:rPr>
          <w:rFonts w:hint="eastAsia"/>
          <w:lang w:val="en-US" w:eastAsia="zh-CN"/>
        </w:rPr>
      </w:pPr>
    </w:p>
    <w:p w14:paraId="147918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60" w:lineRule="exact"/>
        <w:ind w:left="0" w:leftChars="0"/>
        <w:jc w:val="center"/>
        <w:textAlignment w:val="auto"/>
        <w:rPr>
          <w:rFonts w:hint="eastAsia" w:ascii="国标小标宋-GB/T 2312" w:hAnsi="国标小标宋-GB/T 2312" w:eastAsia="国标小标宋-GB/T 2312" w:cs="国标小标宋-GB/T 2312"/>
          <w:sz w:val="44"/>
          <w:szCs w:val="44"/>
          <w:lang w:eastAsia="zh-CN"/>
        </w:rPr>
      </w:pPr>
      <w:r>
        <w:rPr>
          <w:rFonts w:hint="eastAsia" w:ascii="国标小标宋-GB/T 2312" w:hAnsi="国标小标宋-GB/T 2312" w:eastAsia="国标小标宋-GB/T 2312" w:cs="国标小标宋-GB/T 2312"/>
          <w:sz w:val="44"/>
          <w:szCs w:val="44"/>
          <w:lang w:eastAsia="zh-CN"/>
        </w:rPr>
        <w:t>关于开展提取住房公积金支付装修和</w:t>
      </w:r>
    </w:p>
    <w:p w14:paraId="632B94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60" w:lineRule="exact"/>
        <w:ind w:left="0" w:leftChars="0"/>
        <w:jc w:val="center"/>
        <w:textAlignment w:val="auto"/>
        <w:rPr>
          <w:rFonts w:hint="eastAsia" w:ascii="国标小标宋-GB/T 2312" w:hAnsi="国标小标宋-GB/T 2312" w:eastAsia="国标小标宋-GB/T 2312" w:cs="国标小标宋-GB/T 2312"/>
          <w:sz w:val="44"/>
          <w:szCs w:val="44"/>
          <w:lang w:eastAsia="zh-CN"/>
        </w:rPr>
      </w:pPr>
      <w:r>
        <w:rPr>
          <w:rFonts w:hint="eastAsia" w:ascii="国标小标宋-GB/T 2312" w:hAnsi="国标小标宋-GB/T 2312" w:eastAsia="国标小标宋-GB/T 2312" w:cs="国标小标宋-GB/T 2312"/>
          <w:sz w:val="44"/>
          <w:szCs w:val="44"/>
          <w:lang w:eastAsia="zh-CN"/>
        </w:rPr>
        <w:t>物业费政策的通知</w:t>
      </w:r>
    </w:p>
    <w:p w14:paraId="59F596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60" w:lineRule="exact"/>
        <w:jc w:val="center"/>
        <w:textAlignment w:val="auto"/>
        <w:rPr>
          <w:rFonts w:hint="eastAsia" w:ascii="楷体_GB2312" w:hAnsi="楷体_GB2312" w:eastAsia="楷体_GB2312" w:cs="楷体_GB2312"/>
          <w:spacing w:val="6"/>
          <w:kern w:val="0"/>
          <w:sz w:val="32"/>
          <w:szCs w:val="32"/>
          <w:lang w:val="en-US" w:eastAsia="zh-CN" w:bidi="ar"/>
        </w:rPr>
      </w:pPr>
      <w:r>
        <w:rPr>
          <w:rFonts w:hint="eastAsia" w:ascii="楷体_GB2312" w:hAnsi="楷体_GB2312" w:eastAsia="楷体_GB2312" w:cs="楷体_GB2312"/>
          <w:spacing w:val="6"/>
          <w:kern w:val="0"/>
          <w:sz w:val="32"/>
          <w:szCs w:val="32"/>
          <w:lang w:val="en-US" w:eastAsia="zh-CN" w:bidi="ar"/>
        </w:rPr>
        <w:t>（征求意见稿）</w:t>
      </w:r>
    </w:p>
    <w:p w14:paraId="6DEDC5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60" w:lineRule="exact"/>
        <w:jc w:val="left"/>
        <w:textAlignment w:val="auto"/>
        <w:rPr>
          <w:rFonts w:hint="eastAsia" w:ascii="Nimbus Roman" w:hAnsi="Nimbus Roman" w:eastAsia="仿宋_GB2312" w:cs="Nimbus Roman"/>
          <w:sz w:val="32"/>
          <w:szCs w:val="32"/>
          <w:lang w:val="en-US" w:eastAsia="zh-CN"/>
        </w:rPr>
      </w:pPr>
    </w:p>
    <w:p w14:paraId="5430B5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60" w:lineRule="exact"/>
        <w:jc w:val="left"/>
        <w:textAlignment w:val="auto"/>
        <w:rPr>
          <w:rFonts w:hint="default" w:ascii="Nimbus Roman" w:hAnsi="Nimbus Roman" w:eastAsia="仿宋_GB2312" w:cs="Nimbus Roman"/>
          <w:sz w:val="32"/>
          <w:szCs w:val="32"/>
          <w:lang w:val="en-US" w:eastAsia="zh-CN"/>
        </w:rPr>
      </w:pPr>
      <w:r>
        <w:rPr>
          <w:rFonts w:hint="eastAsia" w:ascii="Nimbus Roman" w:hAnsi="Nimbus Roman" w:eastAsia="仿宋_GB2312" w:cs="Nimbus Roman"/>
          <w:sz w:val="32"/>
          <w:szCs w:val="32"/>
          <w:lang w:val="en-US" w:eastAsia="zh-CN"/>
        </w:rPr>
        <w:t>各住房公积金缴存单位、缴存职工：</w:t>
      </w:r>
    </w:p>
    <w:p w14:paraId="59448F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60" w:lineRule="exact"/>
        <w:ind w:left="0" w:leftChars="0" w:firstLine="640" w:firstLineChars="200"/>
        <w:jc w:val="left"/>
        <w:textAlignment w:val="auto"/>
        <w:rPr>
          <w:rFonts w:hint="default" w:ascii="Nimbus Roman" w:hAnsi="Nimbus Roman" w:eastAsia="国标黑体" w:cs="Nimbus Roman"/>
          <w:sz w:val="32"/>
          <w:szCs w:val="32"/>
        </w:rPr>
      </w:pPr>
      <w:r>
        <w:rPr>
          <w:rFonts w:hint="default" w:ascii="Nimbus Roman" w:hAnsi="Nimbus Roman" w:eastAsia="仿宋_GB2312" w:cs="Nimbus Roman"/>
          <w:sz w:val="32"/>
          <w:szCs w:val="32"/>
          <w:lang w:val="en-US" w:eastAsia="zh-CN"/>
        </w:rPr>
        <w:t>根据《国务院关于修改&lt;住房公积金管理条例&gt;的决定》（国务院令第844号），新修订《住房公积金管理条例》自2026年9月20日起施行，其中第二十四条明确规定</w:t>
      </w:r>
      <w:r>
        <w:rPr>
          <w:rFonts w:hint="eastAsia" w:ascii="Nimbus Roman" w:hAnsi="Nimbus Roman" w:eastAsia="仿宋_GB2312" w:cs="Nimbus Roman"/>
          <w:sz w:val="32"/>
          <w:szCs w:val="32"/>
          <w:lang w:val="en-US" w:eastAsia="zh-CN"/>
        </w:rPr>
        <w:t>，</w:t>
      </w:r>
      <w:r>
        <w:rPr>
          <w:rFonts w:hint="default" w:ascii="Nimbus Roman" w:hAnsi="Nimbus Roman" w:eastAsia="仿宋_GB2312" w:cs="Nimbus Roman"/>
          <w:spacing w:val="6"/>
          <w:kern w:val="0"/>
          <w:sz w:val="32"/>
          <w:szCs w:val="32"/>
          <w:lang w:val="en-US" w:eastAsia="zh-CN" w:bidi="ar"/>
        </w:rPr>
        <w:t>职工</w:t>
      </w:r>
      <w:r>
        <w:rPr>
          <w:rFonts w:hint="default" w:ascii="Nimbus Roman" w:hAnsi="Nimbus Roman" w:eastAsia="仿宋_GB2312" w:cs="Nimbus Roman"/>
          <w:sz w:val="32"/>
          <w:szCs w:val="32"/>
          <w:lang w:val="en-US" w:eastAsia="zh-CN"/>
        </w:rPr>
        <w:t>装修自住住房的</w:t>
      </w:r>
      <w:r>
        <w:rPr>
          <w:rFonts w:hint="eastAsia" w:ascii="Nimbus Roman" w:hAnsi="Nimbus Roman" w:eastAsia="仿宋_GB2312" w:cs="Nimbus Roman"/>
          <w:sz w:val="32"/>
          <w:szCs w:val="32"/>
          <w:lang w:val="en-US" w:eastAsia="zh-CN"/>
        </w:rPr>
        <w:t>、</w:t>
      </w:r>
      <w:r>
        <w:rPr>
          <w:rFonts w:hint="default" w:ascii="Nimbus Roman" w:hAnsi="Nimbus Roman" w:eastAsia="仿宋_GB2312" w:cs="Nimbus Roman"/>
          <w:sz w:val="32"/>
          <w:szCs w:val="32"/>
          <w:lang w:val="en-US" w:eastAsia="zh-CN"/>
        </w:rPr>
        <w:t>支付自住住房物业费</w:t>
      </w:r>
      <w:r>
        <w:rPr>
          <w:rFonts w:hint="default" w:ascii="Nimbus Roman" w:hAnsi="Nimbus Roman" w:eastAsia="仿宋_GB2312" w:cs="Nimbus Roman"/>
          <w:spacing w:val="6"/>
          <w:kern w:val="0"/>
          <w:sz w:val="32"/>
          <w:szCs w:val="32"/>
          <w:lang w:val="en-US" w:eastAsia="zh-CN" w:bidi="ar"/>
        </w:rPr>
        <w:t>可以提取职工住房公积金账户内的存储余额</w:t>
      </w:r>
      <w:r>
        <w:rPr>
          <w:rFonts w:hint="eastAsia" w:ascii="Nimbus Roman" w:hAnsi="Nimbus Roman" w:eastAsia="仿宋_GB2312" w:cs="Nimbus Roman"/>
          <w:spacing w:val="6"/>
          <w:kern w:val="0"/>
          <w:sz w:val="32"/>
          <w:szCs w:val="32"/>
          <w:lang w:val="en-US" w:eastAsia="zh-CN" w:bidi="ar"/>
        </w:rPr>
        <w:t>。</w:t>
      </w:r>
      <w:r>
        <w:rPr>
          <w:rFonts w:hint="default" w:ascii="Nimbus Roman" w:hAnsi="Nimbus Roman" w:eastAsia="仿宋_GB2312" w:cs="Nimbus Roman"/>
          <w:sz w:val="32"/>
          <w:szCs w:val="32"/>
          <w:lang w:val="en-US" w:eastAsia="zh-CN"/>
        </w:rPr>
        <w:t>为严格贯彻执行《住房公积金管理条例》，更好地满足缴存职工多样化住房消费需求，结合伊犁州住房公积金资金运行管理实际，现就伊犁州开展提取住房公积金</w:t>
      </w:r>
      <w:r>
        <w:rPr>
          <w:rFonts w:hint="eastAsia" w:ascii="Nimbus Roman" w:hAnsi="Nimbus Roman" w:eastAsia="仿宋_GB2312" w:cs="Nimbus Roman"/>
          <w:sz w:val="32"/>
          <w:szCs w:val="32"/>
          <w:lang w:val="en-US" w:eastAsia="zh-CN"/>
        </w:rPr>
        <w:t>用于支付</w:t>
      </w:r>
      <w:r>
        <w:rPr>
          <w:rFonts w:hint="default" w:ascii="Nimbus Roman" w:hAnsi="Nimbus Roman" w:eastAsia="仿宋_GB2312" w:cs="Nimbus Roman"/>
          <w:sz w:val="32"/>
          <w:szCs w:val="32"/>
          <w:lang w:val="en-US" w:eastAsia="zh-CN"/>
        </w:rPr>
        <w:t>装修、物业费</w:t>
      </w:r>
      <w:r>
        <w:rPr>
          <w:rFonts w:hint="eastAsia" w:ascii="Nimbus Roman" w:hAnsi="Nimbus Roman" w:eastAsia="仿宋_GB2312" w:cs="Nimbus Roman"/>
          <w:sz w:val="32"/>
          <w:szCs w:val="32"/>
          <w:lang w:val="en-US" w:eastAsia="zh-CN"/>
        </w:rPr>
        <w:t>政策通知</w:t>
      </w:r>
      <w:r>
        <w:rPr>
          <w:rFonts w:hint="default" w:ascii="Nimbus Roman" w:hAnsi="Nimbus Roman" w:eastAsia="仿宋_GB2312" w:cs="Nimbus Roman"/>
          <w:sz w:val="32"/>
          <w:szCs w:val="32"/>
          <w:lang w:val="en-US" w:eastAsia="zh-CN"/>
        </w:rPr>
        <w:t>如下：</w:t>
      </w:r>
    </w:p>
    <w:p w14:paraId="16654F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60" w:lineRule="exact"/>
        <w:ind w:left="0" w:leftChars="0" w:firstLine="640" w:firstLineChars="200"/>
        <w:jc w:val="left"/>
        <w:textAlignment w:val="auto"/>
        <w:rPr>
          <w:rFonts w:hint="eastAsia" w:ascii="Nimbus Roman" w:hAnsi="Nimbus Roman" w:eastAsia="国标黑体" w:cs="Nimbus Roman"/>
          <w:sz w:val="32"/>
          <w:szCs w:val="32"/>
          <w:lang w:eastAsia="zh-CN"/>
        </w:rPr>
      </w:pPr>
      <w:r>
        <w:rPr>
          <w:rFonts w:hint="default" w:ascii="Nimbus Roman" w:hAnsi="Nimbus Roman" w:eastAsia="国标黑体" w:cs="Nimbus Roman"/>
          <w:sz w:val="32"/>
          <w:szCs w:val="32"/>
        </w:rPr>
        <w:t>一、支持缴存</w:t>
      </w:r>
      <w:r>
        <w:rPr>
          <w:rFonts w:hint="eastAsia" w:ascii="Nimbus Roman" w:hAnsi="Nimbus Roman" w:eastAsia="国标黑体" w:cs="Nimbus Roman"/>
          <w:sz w:val="32"/>
          <w:szCs w:val="32"/>
          <w:lang w:eastAsia="zh-CN"/>
        </w:rPr>
        <w:t>人</w:t>
      </w:r>
      <w:r>
        <w:rPr>
          <w:rFonts w:hint="default" w:ascii="Nimbus Roman" w:hAnsi="Nimbus Roman" w:eastAsia="国标黑体" w:cs="Nimbus Roman"/>
          <w:sz w:val="32"/>
          <w:szCs w:val="32"/>
        </w:rPr>
        <w:t>提取住房公积金</w:t>
      </w:r>
      <w:r>
        <w:rPr>
          <w:rFonts w:hint="eastAsia" w:ascii="Nimbus Roman" w:hAnsi="Nimbus Roman" w:eastAsia="国标黑体" w:cs="Nimbus Roman"/>
          <w:sz w:val="32"/>
          <w:szCs w:val="32"/>
          <w:lang w:eastAsia="zh-CN"/>
        </w:rPr>
        <w:t>支付自住</w:t>
      </w:r>
      <w:r>
        <w:rPr>
          <w:rFonts w:hint="default" w:ascii="Nimbus Roman" w:hAnsi="Nimbus Roman" w:eastAsia="国标黑体" w:cs="Nimbus Roman"/>
          <w:sz w:val="32"/>
          <w:szCs w:val="32"/>
        </w:rPr>
        <w:t>住房装修</w:t>
      </w:r>
      <w:r>
        <w:rPr>
          <w:rFonts w:hint="eastAsia" w:ascii="Nimbus Roman" w:hAnsi="Nimbus Roman" w:eastAsia="国标黑体" w:cs="Nimbus Roman"/>
          <w:sz w:val="32"/>
          <w:szCs w:val="32"/>
          <w:lang w:eastAsia="zh-CN"/>
        </w:rPr>
        <w:t>费用</w:t>
      </w:r>
    </w:p>
    <w:p w14:paraId="0DD2B3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60" w:lineRule="exact"/>
        <w:ind w:left="0" w:leftChars="0" w:firstLine="643" w:firstLineChars="200"/>
        <w:jc w:val="left"/>
        <w:textAlignment w:val="auto"/>
        <w:rPr>
          <w:rFonts w:hint="eastAsia" w:ascii="Nimbus Roman" w:hAnsi="Nimbus Roman" w:eastAsia="国标楷体-GB/T 2312" w:cs="Nimbus Roman"/>
          <w:b/>
          <w:bCs/>
          <w:sz w:val="32"/>
          <w:szCs w:val="32"/>
          <w:lang w:eastAsia="zh-CN"/>
        </w:rPr>
      </w:pPr>
      <w:r>
        <w:rPr>
          <w:rFonts w:hint="default" w:ascii="Nimbus Roman" w:hAnsi="Nimbus Roman" w:eastAsia="国标楷体-GB/T 2312" w:cs="Nimbus Roman"/>
          <w:b/>
          <w:bCs/>
          <w:sz w:val="32"/>
          <w:szCs w:val="32"/>
        </w:rPr>
        <w:t>（一）</w:t>
      </w:r>
      <w:r>
        <w:rPr>
          <w:rFonts w:hint="eastAsia" w:ascii="Nimbus Roman" w:hAnsi="Nimbus Roman" w:eastAsia="国标楷体-GB/T 2312" w:cs="Nimbus Roman"/>
          <w:b/>
          <w:bCs/>
          <w:sz w:val="32"/>
          <w:szCs w:val="32"/>
          <w:lang w:eastAsia="zh-CN"/>
        </w:rPr>
        <w:t>受理条件</w:t>
      </w:r>
    </w:p>
    <w:p w14:paraId="1790E8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60" w:lineRule="exact"/>
        <w:ind w:left="0" w:leftChars="0" w:firstLine="640" w:firstLineChars="200"/>
        <w:jc w:val="left"/>
        <w:textAlignment w:val="auto"/>
        <w:rPr>
          <w:rFonts w:hint="eastAsia" w:ascii="Nimbus Roman" w:hAnsi="Nimbus Roman" w:eastAsia="仿宋_GB2312" w:cs="Nimbus Roman"/>
          <w:sz w:val="32"/>
          <w:szCs w:val="32"/>
          <w:lang w:eastAsia="zh-CN"/>
        </w:rPr>
      </w:pPr>
      <w:r>
        <w:rPr>
          <w:rFonts w:hint="default" w:ascii="Nimbus Roman" w:hAnsi="Nimbus Roman" w:eastAsia="仿宋_GB2312" w:cs="Nimbus Roman"/>
          <w:sz w:val="32"/>
          <w:szCs w:val="32"/>
          <w:lang w:val="en-US" w:eastAsia="zh-CN"/>
        </w:rPr>
        <w:t>1.</w:t>
      </w:r>
      <w:r>
        <w:rPr>
          <w:rFonts w:hint="default" w:ascii="Nimbus Roman" w:hAnsi="Nimbus Roman" w:eastAsia="仿宋_GB2312" w:cs="Nimbus Roman"/>
          <w:sz w:val="32"/>
          <w:szCs w:val="32"/>
        </w:rPr>
        <w:t> </w:t>
      </w:r>
      <w:r>
        <w:rPr>
          <w:rFonts w:hint="default" w:ascii="Nimbus Roman" w:hAnsi="Nimbus Roman" w:eastAsia="仿宋_GB2312" w:cs="Nimbus Roman"/>
          <w:sz w:val="32"/>
          <w:szCs w:val="32"/>
          <w:lang w:eastAsia="zh-CN"/>
        </w:rPr>
        <w:t>缴存人</w:t>
      </w:r>
      <w:r>
        <w:rPr>
          <w:rFonts w:hint="default" w:ascii="Nimbus Roman" w:hAnsi="Nimbus Roman" w:eastAsia="仿宋_GB2312" w:cs="Nimbus Roman"/>
          <w:sz w:val="32"/>
          <w:szCs w:val="32"/>
          <w:lang w:val="en-US" w:eastAsia="zh-CN"/>
        </w:rPr>
        <w:t>对疆内自住住房开展装修的，自签订购房合同或取得所购住房不动产权证之日起5年内（含）或15年（含）以上的，</w:t>
      </w:r>
      <w:r>
        <w:rPr>
          <w:rFonts w:hint="default" w:ascii="Nimbus Roman" w:hAnsi="Nimbus Roman" w:eastAsia="仿宋_GB2312" w:cs="Nimbus Roman"/>
          <w:sz w:val="32"/>
          <w:szCs w:val="32"/>
        </w:rPr>
        <w:t>可一次性办理</w:t>
      </w:r>
      <w:r>
        <w:rPr>
          <w:rFonts w:hint="eastAsia" w:ascii="Nimbus Roman" w:hAnsi="Nimbus Roman" w:eastAsia="仿宋_GB2312" w:cs="Nimbus Roman"/>
          <w:sz w:val="32"/>
          <w:szCs w:val="32"/>
          <w:lang w:eastAsia="zh-CN"/>
        </w:rPr>
        <w:t>住房</w:t>
      </w:r>
      <w:r>
        <w:rPr>
          <w:rFonts w:hint="default" w:ascii="Nimbus Roman" w:hAnsi="Nimbus Roman" w:eastAsia="仿宋_GB2312" w:cs="Nimbus Roman"/>
          <w:sz w:val="32"/>
          <w:szCs w:val="32"/>
        </w:rPr>
        <w:t>公积金</w:t>
      </w:r>
      <w:r>
        <w:rPr>
          <w:rFonts w:hint="default" w:ascii="Nimbus Roman" w:hAnsi="Nimbus Roman" w:eastAsia="仿宋_GB2312" w:cs="Nimbus Roman"/>
          <w:sz w:val="32"/>
          <w:szCs w:val="32"/>
          <w:lang w:eastAsia="zh-CN"/>
        </w:rPr>
        <w:t>装修</w:t>
      </w:r>
      <w:r>
        <w:rPr>
          <w:rFonts w:hint="default" w:ascii="Nimbus Roman" w:hAnsi="Nimbus Roman" w:eastAsia="仿宋_GB2312" w:cs="Nimbus Roman"/>
          <w:sz w:val="32"/>
          <w:szCs w:val="32"/>
        </w:rPr>
        <w:t>提取。提取额度</w:t>
      </w:r>
      <w:r>
        <w:rPr>
          <w:rFonts w:hint="default" w:ascii="Nimbus Roman" w:hAnsi="Nimbus Roman" w:eastAsia="仿宋_GB2312" w:cs="Nimbus Roman"/>
          <w:sz w:val="32"/>
          <w:szCs w:val="32"/>
          <w:lang w:eastAsia="zh-CN"/>
        </w:rPr>
        <w:t>不超过</w:t>
      </w:r>
      <w:r>
        <w:rPr>
          <w:rFonts w:hint="default" w:ascii="Nimbus Roman" w:hAnsi="Nimbus Roman" w:eastAsia="仿宋_GB2312" w:cs="Nimbus Roman"/>
          <w:sz w:val="32"/>
          <w:szCs w:val="32"/>
        </w:rPr>
        <w:t>建筑面积×</w:t>
      </w:r>
      <w:r>
        <w:rPr>
          <w:rFonts w:hint="default" w:ascii="Nimbus Roman" w:hAnsi="Nimbus Roman" w:eastAsia="仿宋_GB2312" w:cs="Nimbus Roman"/>
          <w:sz w:val="32"/>
          <w:szCs w:val="32"/>
          <w:lang w:val="en-US" w:eastAsia="zh-CN"/>
        </w:rPr>
        <w:t>1000</w:t>
      </w:r>
      <w:r>
        <w:rPr>
          <w:rFonts w:hint="default" w:ascii="Nimbus Roman" w:hAnsi="Nimbus Roman" w:eastAsia="仿宋_GB2312" w:cs="Nimbus Roman"/>
          <w:sz w:val="32"/>
          <w:szCs w:val="32"/>
        </w:rPr>
        <w:t>元/平方米，</w:t>
      </w:r>
      <w:r>
        <w:rPr>
          <w:rFonts w:hint="default" w:ascii="Nimbus Roman" w:hAnsi="Nimbus Roman" w:eastAsia="仿宋_GB2312" w:cs="Nimbus Roman"/>
          <w:sz w:val="32"/>
          <w:szCs w:val="32"/>
          <w:lang w:eastAsia="zh-CN"/>
        </w:rPr>
        <w:t>每</w:t>
      </w:r>
      <w:r>
        <w:rPr>
          <w:rFonts w:hint="default" w:ascii="Nimbus Roman" w:hAnsi="Nimbus Roman" w:eastAsia="仿宋_GB2312" w:cs="Nimbus Roman"/>
          <w:sz w:val="32"/>
          <w:szCs w:val="32"/>
        </w:rPr>
        <w:t>套住房</w:t>
      </w:r>
      <w:r>
        <w:rPr>
          <w:rFonts w:hint="default" w:ascii="Nimbus Roman" w:hAnsi="Nimbus Roman" w:eastAsia="仿宋_GB2312" w:cs="Nimbus Roman"/>
          <w:sz w:val="32"/>
          <w:szCs w:val="32"/>
          <w:lang w:eastAsia="zh-CN"/>
        </w:rPr>
        <w:t>装修</w:t>
      </w:r>
      <w:r>
        <w:rPr>
          <w:rFonts w:hint="default" w:ascii="Nimbus Roman" w:hAnsi="Nimbus Roman" w:eastAsia="仿宋_GB2312" w:cs="Nimbus Roman"/>
          <w:sz w:val="32"/>
          <w:szCs w:val="32"/>
        </w:rPr>
        <w:t>提取总额不超过</w:t>
      </w:r>
      <w:r>
        <w:rPr>
          <w:rFonts w:hint="default" w:ascii="Nimbus Roman" w:hAnsi="Nimbus Roman" w:eastAsia="仿宋_GB2312" w:cs="Nimbus Roman"/>
          <w:sz w:val="32"/>
          <w:szCs w:val="32"/>
          <w:lang w:val="en-US" w:eastAsia="zh-CN"/>
        </w:rPr>
        <w:t>10</w:t>
      </w:r>
      <w:r>
        <w:rPr>
          <w:rFonts w:hint="default" w:ascii="Nimbus Roman" w:hAnsi="Nimbus Roman" w:eastAsia="仿宋_GB2312" w:cs="Nimbus Roman"/>
          <w:sz w:val="32"/>
          <w:szCs w:val="32"/>
        </w:rPr>
        <w:t>万元</w:t>
      </w:r>
      <w:r>
        <w:rPr>
          <w:rFonts w:hint="default" w:ascii="Nimbus Roman" w:hAnsi="Nimbus Roman" w:eastAsia="仿宋_GB2312" w:cs="Nimbus Roman"/>
          <w:sz w:val="32"/>
          <w:szCs w:val="32"/>
          <w:lang w:eastAsia="zh-CN"/>
        </w:rPr>
        <w:t>（购买新建商品房以购房合同备案日期为准；再交易住房以取得不动产权证书日期为准）</w:t>
      </w:r>
      <w:r>
        <w:rPr>
          <w:rFonts w:hint="eastAsia" w:ascii="Nimbus Roman" w:hAnsi="Nimbus Roman" w:eastAsia="仿宋_GB2312" w:cs="Nimbus Roman"/>
          <w:sz w:val="32"/>
          <w:szCs w:val="32"/>
          <w:lang w:eastAsia="zh-CN"/>
        </w:rPr>
        <w:t>。</w:t>
      </w:r>
    </w:p>
    <w:p w14:paraId="0108CF6F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Autospacing="0" w:line="560" w:lineRule="exact"/>
        <w:ind w:left="0" w:leftChars="0" w:firstLine="640" w:firstLineChars="200"/>
        <w:jc w:val="left"/>
        <w:textAlignment w:val="auto"/>
        <w:rPr>
          <w:rFonts w:hint="default" w:ascii="Nimbus Roman" w:hAnsi="Nimbus Roman" w:eastAsia="仿宋_GB2312" w:cs="Nimbus Roman"/>
          <w:sz w:val="32"/>
          <w:szCs w:val="32"/>
          <w:lang w:val="en-US" w:eastAsia="zh-CN"/>
        </w:rPr>
      </w:pPr>
      <w:r>
        <w:rPr>
          <w:rFonts w:hint="eastAsia" w:ascii="Nimbus Roman" w:hAnsi="Nimbus Roman" w:eastAsia="仿宋_GB2312" w:cs="Nimbus Roman"/>
          <w:sz w:val="32"/>
          <w:szCs w:val="32"/>
          <w:lang w:val="en-US" w:eastAsia="zh-CN"/>
        </w:rPr>
        <w:t>2</w:t>
      </w:r>
      <w:r>
        <w:rPr>
          <w:rFonts w:hint="default" w:ascii="Nimbus Roman" w:hAnsi="Nimbus Roman" w:eastAsia="仿宋_GB2312" w:cs="Nimbus Roman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 </w:t>
      </w:r>
      <w:r>
        <w:rPr>
          <w:rFonts w:hint="eastAsia" w:ascii="Nimbus Roman" w:hAnsi="Nimbus Roman" w:eastAsia="仿宋_GB2312" w:cs="Nimbus Roman"/>
          <w:sz w:val="32"/>
          <w:szCs w:val="32"/>
          <w:lang w:val="en-US" w:eastAsia="zh-CN"/>
        </w:rPr>
        <w:t>两次装修提取间隔时间不得小于15年（含），认定时间以缴存人办结装修提取业务时间为准。</w:t>
      </w:r>
    </w:p>
    <w:p w14:paraId="2164289C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Autospacing="0" w:line="560" w:lineRule="exact"/>
        <w:ind w:left="0" w:leftChars="0" w:firstLine="640" w:firstLineChars="200"/>
        <w:jc w:val="left"/>
        <w:textAlignment w:val="auto"/>
        <w:rPr>
          <w:rFonts w:hint="default" w:ascii="Nimbus Roman" w:hAnsi="Nimbus Roman" w:eastAsia="仿宋_GB2312" w:cs="Nimbus Roman"/>
          <w:sz w:val="32"/>
          <w:szCs w:val="32"/>
          <w:lang w:val="en-US" w:eastAsia="zh-CN"/>
        </w:rPr>
      </w:pPr>
      <w:r>
        <w:rPr>
          <w:rFonts w:hint="eastAsia" w:ascii="Nimbus Roman" w:hAnsi="Nimbus Roman" w:eastAsia="仿宋_GB2312" w:cs="Nimbus Roman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</w:rPr>
        <w:t> </w:t>
      </w:r>
      <w:r>
        <w:rPr>
          <w:rFonts w:hint="eastAsia" w:ascii="Nimbus Roman" w:hAnsi="Nimbus Roman" w:eastAsia="仿宋_GB2312" w:cs="Nimbus Roman"/>
          <w:sz w:val="32"/>
          <w:szCs w:val="32"/>
          <w:lang w:val="en-US" w:eastAsia="zh-CN"/>
        </w:rPr>
        <w:t>申请人及配偶</w:t>
      </w:r>
      <w:r>
        <w:rPr>
          <w:rFonts w:hint="default" w:ascii="Nimbus Roman" w:hAnsi="Nimbus Roman" w:eastAsia="仿宋_GB2312" w:cs="Nimbus Roman"/>
          <w:sz w:val="32"/>
          <w:szCs w:val="32"/>
          <w:lang w:val="en-US" w:eastAsia="zh-CN"/>
        </w:rPr>
        <w:t>已办理本中心住房公积金贷款（含贴息贷款）尚未结清的，或作为未结清住房公积金贷款担保人的，须先提取住房公积金结清剩余贷款本息或解除担保后，再办理住房装修提取业务</w:t>
      </w:r>
      <w:r>
        <w:rPr>
          <w:rFonts w:hint="eastAsia" w:ascii="Nimbus Roman" w:hAnsi="Nimbus Roman" w:eastAsia="仿宋_GB2312" w:cs="Nimbus Roman"/>
          <w:sz w:val="32"/>
          <w:szCs w:val="32"/>
          <w:lang w:val="en-US" w:eastAsia="zh-CN"/>
        </w:rPr>
        <w:t>。</w:t>
      </w:r>
    </w:p>
    <w:p w14:paraId="21FC49B1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Autospacing="0" w:line="560" w:lineRule="exact"/>
        <w:ind w:left="0" w:leftChars="0" w:firstLine="640" w:firstLineChars="200"/>
        <w:jc w:val="left"/>
        <w:textAlignment w:val="auto"/>
        <w:rPr>
          <w:rFonts w:hint="default" w:ascii="Nimbus Roman" w:hAnsi="Nimbus Roman" w:eastAsia="仿宋_GB2312" w:cs="Nimbus Roman"/>
          <w:sz w:val="32"/>
          <w:szCs w:val="32"/>
          <w:lang w:val="en-US" w:eastAsia="zh-CN"/>
        </w:rPr>
      </w:pPr>
      <w:r>
        <w:rPr>
          <w:rFonts w:hint="eastAsia" w:ascii="Nimbus Roman" w:hAnsi="Nimbus Roman" w:eastAsia="仿宋_GB2312" w:cs="Nimbus Roman"/>
          <w:sz w:val="32"/>
          <w:szCs w:val="32"/>
          <w:lang w:val="en-US" w:eastAsia="zh-CN"/>
        </w:rPr>
        <w:t>4</w:t>
      </w:r>
      <w:r>
        <w:rPr>
          <w:rFonts w:hint="default" w:ascii="Nimbus Roman" w:hAnsi="Nimbus Roman" w:eastAsia="仿宋_GB2312" w:cs="Nimbus Roman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 </w:t>
      </w:r>
      <w:r>
        <w:rPr>
          <w:rFonts w:hint="default" w:ascii="Nimbus Roman" w:hAnsi="Nimbus Roman" w:eastAsia="仿宋_GB2312" w:cs="Nimbus Roman"/>
          <w:sz w:val="32"/>
          <w:szCs w:val="32"/>
          <w:lang w:val="en-US" w:eastAsia="zh-CN"/>
        </w:rPr>
        <w:t>自住住房装修支出，指房屋基础硬装工程费用，包含水电管线铺设、墙面地面施工、门窗、厨卫固定设施安装等；家具、家用电器、布艺软装、装饰工艺品等购置费用不计入可提取额度。</w:t>
      </w:r>
    </w:p>
    <w:p w14:paraId="6ABDA0CB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Autospacing="0" w:line="560" w:lineRule="exact"/>
        <w:ind w:left="0" w:leftChars="0" w:firstLine="640" w:firstLineChars="200"/>
        <w:jc w:val="left"/>
        <w:textAlignment w:val="auto"/>
        <w:rPr>
          <w:rFonts w:hint="default" w:ascii="Nimbus Roman" w:hAnsi="Nimbus Roman" w:eastAsia="仿宋_GB2312" w:cs="Nimbus Roman"/>
          <w:sz w:val="32"/>
          <w:szCs w:val="32"/>
          <w:lang w:val="en-US" w:eastAsia="zh-CN"/>
        </w:rPr>
      </w:pPr>
      <w:r>
        <w:rPr>
          <w:rFonts w:hint="eastAsia" w:ascii="Nimbus Roman" w:hAnsi="Nimbus Roman" w:eastAsia="仿宋_GB2312" w:cs="Nimbus Roman"/>
          <w:sz w:val="32"/>
          <w:szCs w:val="32"/>
          <w:lang w:val="en-US" w:eastAsia="zh-CN"/>
        </w:rPr>
        <w:t>5</w:t>
      </w:r>
      <w:r>
        <w:rPr>
          <w:rFonts w:hint="default" w:ascii="Nimbus Roman" w:hAnsi="Nimbus Roman" w:eastAsia="仿宋_GB2312" w:cs="Nimbus Roman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 </w:t>
      </w:r>
      <w:r>
        <w:rPr>
          <w:rFonts w:hint="default" w:ascii="Nimbus Roman" w:hAnsi="Nimbus Roman" w:eastAsia="仿宋_GB2312" w:cs="Nimbus Roman"/>
          <w:sz w:val="32"/>
          <w:szCs w:val="32"/>
          <w:lang w:val="en-US" w:eastAsia="zh-CN"/>
        </w:rPr>
        <w:t>缴存人因违规行为致使个人住房公积金账户被冻结的，不予办理装修提取业务。</w:t>
      </w:r>
    </w:p>
    <w:p w14:paraId="51D31A75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Autospacing="0" w:line="560" w:lineRule="exact"/>
        <w:ind w:left="0" w:leftChars="0" w:firstLine="640" w:firstLineChars="200"/>
        <w:jc w:val="left"/>
        <w:textAlignment w:val="auto"/>
        <w:rPr>
          <w:rFonts w:hint="eastAsia" w:ascii="Nimbus Roman" w:hAnsi="Nimbus Roman" w:eastAsia="仿宋_GB2312" w:cs="Nimbus Roman"/>
          <w:sz w:val="32"/>
          <w:szCs w:val="32"/>
          <w:lang w:val="en-US" w:eastAsia="zh-CN"/>
        </w:rPr>
      </w:pPr>
      <w:r>
        <w:rPr>
          <w:rFonts w:hint="eastAsia" w:ascii="Nimbus Roman" w:hAnsi="Nimbus Roman" w:eastAsia="仿宋_GB2312" w:cs="Nimbus Roman"/>
          <w:sz w:val="32"/>
          <w:szCs w:val="32"/>
          <w:lang w:val="en-US" w:eastAsia="zh-CN"/>
        </w:rPr>
        <w:t>6.</w:t>
      </w:r>
      <w:r>
        <w:rPr>
          <w:rFonts w:hint="eastAsia" w:ascii="仿宋_GB2312" w:hAnsi="仿宋_GB2312" w:eastAsia="仿宋_GB2312" w:cs="仿宋_GB2312"/>
          <w:sz w:val="32"/>
          <w:szCs w:val="32"/>
        </w:rPr>
        <w:t> </w:t>
      </w:r>
      <w:r>
        <w:rPr>
          <w:rFonts w:hint="eastAsia" w:ascii="Nimbus Roman" w:hAnsi="Nimbus Roman" w:eastAsia="仿宋_GB2312" w:cs="Nimbus Roman"/>
          <w:sz w:val="32"/>
          <w:szCs w:val="32"/>
          <w:lang w:val="en-US" w:eastAsia="zh-CN"/>
        </w:rPr>
        <w:t>提取后个人住房公积金账户余额保留5%（提取金额&lt;=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〔</w:t>
      </w:r>
      <w:r>
        <w:rPr>
          <w:rFonts w:hint="eastAsia" w:ascii="Nimbus Roman" w:hAnsi="Nimbus Roman" w:eastAsia="仿宋_GB2312" w:cs="Nimbus Roman"/>
          <w:sz w:val="32"/>
          <w:szCs w:val="32"/>
          <w:lang w:val="en-US" w:eastAsia="zh-CN"/>
        </w:rPr>
        <w:t>账户余额-冻结金额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〕</w:t>
      </w:r>
      <w:r>
        <w:rPr>
          <w:rFonts w:hint="eastAsia" w:ascii="仿宋_GB2312" w:hAnsi="仿宋_GB2312" w:eastAsia="仿宋_GB2312" w:cs="仿宋_GB2312"/>
          <w:sz w:val="32"/>
          <w:szCs w:val="32"/>
        </w:rPr>
        <w:t>×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〔</w:t>
      </w:r>
      <w:r>
        <w:rPr>
          <w:rFonts w:hint="eastAsia" w:ascii="Nimbus Roman" w:hAnsi="Nimbus Roman" w:eastAsia="仿宋_GB2312" w:cs="Nimbus Roman"/>
          <w:sz w:val="32"/>
          <w:szCs w:val="32"/>
          <w:lang w:val="en-US" w:eastAsia="zh-CN"/>
        </w:rPr>
        <w:t>1-5%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〕</w:t>
      </w:r>
      <w:r>
        <w:rPr>
          <w:rFonts w:hint="eastAsia" w:ascii="Nimbus Roman" w:hAnsi="Nimbus Roman" w:eastAsia="仿宋_GB2312" w:cs="Nimbus Roman"/>
          <w:sz w:val="32"/>
          <w:szCs w:val="32"/>
          <w:lang w:val="en-US" w:eastAsia="zh-CN"/>
        </w:rPr>
        <w:t>）。</w:t>
      </w:r>
    </w:p>
    <w:p w14:paraId="317D1999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Autospacing="0" w:line="560" w:lineRule="exact"/>
        <w:ind w:left="0" w:leftChars="0" w:firstLine="640" w:firstLineChars="200"/>
        <w:jc w:val="left"/>
        <w:textAlignment w:val="auto"/>
        <w:rPr>
          <w:rFonts w:hint="eastAsia" w:ascii="Nimbus Roman" w:hAnsi="Nimbus Roman" w:eastAsia="仿宋_GB2312" w:cs="Nimbus Roman"/>
          <w:sz w:val="32"/>
          <w:szCs w:val="32"/>
          <w:lang w:val="en-US" w:eastAsia="zh-CN"/>
        </w:rPr>
      </w:pPr>
      <w:r>
        <w:rPr>
          <w:rFonts w:hint="eastAsia" w:ascii="Nimbus Roman" w:hAnsi="Nimbus Roman" w:eastAsia="仿宋_GB2312" w:cs="Nimbus Roman"/>
          <w:sz w:val="32"/>
          <w:szCs w:val="32"/>
          <w:lang w:val="en-US" w:eastAsia="zh-CN"/>
        </w:rPr>
        <w:t>7.</w:t>
      </w:r>
      <w:r>
        <w:rPr>
          <w:rFonts w:hint="eastAsia" w:ascii="仿宋_GB2312" w:hAnsi="仿宋_GB2312" w:eastAsia="仿宋_GB2312" w:cs="仿宋_GB2312"/>
          <w:sz w:val="32"/>
          <w:szCs w:val="32"/>
        </w:rPr>
        <w:t> </w:t>
      </w:r>
      <w:r>
        <w:rPr>
          <w:rFonts w:hint="eastAsia" w:ascii="Nimbus Roman" w:hAnsi="Nimbus Roman" w:eastAsia="仿宋_GB2312" w:cs="Nimbus Roman"/>
          <w:sz w:val="32"/>
          <w:szCs w:val="32"/>
          <w:lang w:val="en-US" w:eastAsia="zh-CN"/>
        </w:rPr>
        <w:t>装修、老旧小区改造提取自然年度内只允许办理一项。</w:t>
      </w:r>
    </w:p>
    <w:p w14:paraId="4B38BEA9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Autospacing="0" w:line="560" w:lineRule="exact"/>
        <w:ind w:left="0" w:leftChars="0" w:firstLine="643" w:firstLineChars="200"/>
        <w:jc w:val="left"/>
        <w:textAlignment w:val="auto"/>
        <w:rPr>
          <w:rFonts w:hint="default" w:ascii="Nimbus Roman" w:hAnsi="Nimbus Roman" w:eastAsia="国标楷体-GB/T 2312" w:cs="Nimbus Roman"/>
          <w:b/>
          <w:bCs/>
          <w:sz w:val="32"/>
          <w:szCs w:val="32"/>
          <w:lang w:val="en-US" w:eastAsia="zh-CN"/>
        </w:rPr>
      </w:pPr>
      <w:r>
        <w:rPr>
          <w:rFonts w:hint="eastAsia" w:ascii="Nimbus Roman" w:hAnsi="Nimbus Roman" w:eastAsia="国标楷体-GB/T 2312" w:cs="Nimbus Roman"/>
          <w:b/>
          <w:bCs/>
          <w:sz w:val="32"/>
          <w:szCs w:val="32"/>
          <w:lang w:eastAsia="zh-CN"/>
        </w:rPr>
        <w:t>（二）</w:t>
      </w:r>
      <w:r>
        <w:rPr>
          <w:rFonts w:hint="eastAsia" w:ascii="Nimbus Roman" w:hAnsi="Nimbus Roman" w:eastAsia="国标楷体-GB/T 2312" w:cs="Nimbus Roman"/>
          <w:b/>
          <w:bCs/>
          <w:sz w:val="32"/>
          <w:szCs w:val="32"/>
          <w:lang w:val="en-US" w:eastAsia="zh-CN"/>
        </w:rPr>
        <w:t>所需</w:t>
      </w:r>
      <w:r>
        <w:rPr>
          <w:rFonts w:hint="default" w:ascii="Nimbus Roman" w:hAnsi="Nimbus Roman" w:eastAsia="国标楷体-GB/T 2312" w:cs="Nimbus Roman"/>
          <w:b/>
          <w:bCs/>
          <w:sz w:val="32"/>
          <w:szCs w:val="32"/>
          <w:lang w:val="en-US" w:eastAsia="zh-CN"/>
        </w:rPr>
        <w:t>要件</w:t>
      </w:r>
    </w:p>
    <w:p w14:paraId="348BD8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60" w:lineRule="exact"/>
        <w:ind w:left="0" w:leftChars="0" w:firstLine="640" w:firstLineChars="200"/>
        <w:jc w:val="left"/>
        <w:textAlignment w:val="auto"/>
        <w:rPr>
          <w:rFonts w:hint="default" w:ascii="Nimbus Roman" w:hAnsi="Nimbus Roman" w:eastAsia="仿宋_GB2312" w:cs="Nimbus Roman"/>
          <w:sz w:val="32"/>
          <w:szCs w:val="32"/>
        </w:rPr>
      </w:pPr>
      <w:r>
        <w:rPr>
          <w:rFonts w:hint="default" w:ascii="Nimbus Roman" w:hAnsi="Nimbus Roman" w:eastAsia="仿宋_GB2312" w:cs="Nimbus Roman"/>
          <w:sz w:val="32"/>
          <w:szCs w:val="32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 </w:t>
      </w:r>
      <w:r>
        <w:rPr>
          <w:rFonts w:hint="default" w:ascii="Nimbus Roman" w:hAnsi="Nimbus Roman" w:eastAsia="仿宋_GB2312" w:cs="Nimbus Roman"/>
          <w:sz w:val="32"/>
          <w:szCs w:val="32"/>
        </w:rPr>
        <w:t>缴存人有效身份证件原件;</w:t>
      </w:r>
    </w:p>
    <w:p w14:paraId="342735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60" w:lineRule="exact"/>
        <w:ind w:left="0" w:leftChars="0" w:firstLine="640" w:firstLineChars="200"/>
        <w:jc w:val="left"/>
        <w:textAlignment w:val="auto"/>
        <w:rPr>
          <w:rFonts w:hint="default" w:ascii="Nimbus Roman" w:hAnsi="Nimbus Roman" w:eastAsia="仿宋_GB2312" w:cs="Nimbus Roman"/>
          <w:sz w:val="32"/>
          <w:szCs w:val="32"/>
        </w:rPr>
      </w:pPr>
      <w:r>
        <w:rPr>
          <w:rFonts w:hint="default" w:ascii="Nimbus Roman" w:hAnsi="Nimbus Roman" w:eastAsia="仿宋_GB2312" w:cs="Nimbus Roman"/>
          <w:sz w:val="32"/>
          <w:szCs w:val="32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 </w:t>
      </w:r>
      <w:r>
        <w:rPr>
          <w:rFonts w:hint="default" w:ascii="Nimbus Roman" w:hAnsi="Nimbus Roman" w:eastAsia="仿宋_GB2312" w:cs="Nimbus Roman"/>
          <w:sz w:val="32"/>
          <w:szCs w:val="32"/>
        </w:rPr>
        <w:t>本人名下I类银行储</w:t>
      </w:r>
      <w:r>
        <w:rPr>
          <w:rFonts w:hint="eastAsia" w:ascii="Nimbus Roman" w:hAnsi="Nimbus Roman" w:eastAsia="仿宋_GB2312" w:cs="Nimbus Roman"/>
          <w:sz w:val="32"/>
          <w:szCs w:val="32"/>
          <w:lang w:eastAsia="zh-CN"/>
        </w:rPr>
        <w:t>蓄</w:t>
      </w:r>
      <w:r>
        <w:rPr>
          <w:rFonts w:hint="default" w:ascii="Nimbus Roman" w:hAnsi="Nimbus Roman" w:eastAsia="仿宋_GB2312" w:cs="Nimbus Roman"/>
          <w:sz w:val="32"/>
          <w:szCs w:val="32"/>
        </w:rPr>
        <w:t>卡;</w:t>
      </w:r>
    </w:p>
    <w:p w14:paraId="3410DFAF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Autospacing="0" w:line="560" w:lineRule="exact"/>
        <w:ind w:left="0" w:leftChars="0" w:firstLine="596" w:firstLineChars="200"/>
        <w:jc w:val="left"/>
        <w:textAlignment w:val="auto"/>
        <w:rPr>
          <w:rFonts w:hint="default" w:ascii="Nimbus Roman" w:hAnsi="Nimbus Roman" w:eastAsia="仿宋_GB2312" w:cs="Nimbus Roman"/>
          <w:sz w:val="32"/>
          <w:szCs w:val="32"/>
          <w:lang w:val="en-US" w:eastAsia="zh-CN"/>
        </w:rPr>
      </w:pPr>
      <w:r>
        <w:rPr>
          <w:rFonts w:hint="eastAsia" w:ascii="Nimbus Roman" w:hAnsi="Nimbus Roman" w:eastAsia="仿宋_GB2312" w:cs="Nimbus Roman"/>
          <w:spacing w:val="-11"/>
          <w:sz w:val="32"/>
          <w:szCs w:val="32"/>
          <w:lang w:eastAsia="zh-CN"/>
        </w:rPr>
        <w:t>3. 提取本人用于配偶方，需提供夫妻双方身份证、结婚证原件；</w:t>
      </w:r>
    </w:p>
    <w:p w14:paraId="5BBB3889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Autospacing="0" w:line="560" w:lineRule="exact"/>
        <w:ind w:left="0" w:leftChars="0" w:firstLine="640" w:firstLineChars="200"/>
        <w:jc w:val="left"/>
        <w:textAlignment w:val="auto"/>
        <w:rPr>
          <w:rFonts w:hint="default" w:ascii="Nimbus Roman" w:hAnsi="Nimbus Roman" w:eastAsia="仿宋_GB2312" w:cs="Nimbus Roman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购房合同原</w:t>
      </w:r>
      <w:r>
        <w:rPr>
          <w:rFonts w:hint="default" w:ascii="Nimbus Roman" w:hAnsi="Nimbus Roman" w:eastAsia="仿宋_GB2312" w:cs="Nimbus Roman"/>
          <w:sz w:val="32"/>
          <w:szCs w:val="32"/>
          <w:lang w:val="en-US" w:eastAsia="zh-CN"/>
        </w:rPr>
        <w:t>件或不动产权证书。</w:t>
      </w:r>
    </w:p>
    <w:p w14:paraId="4251BD66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Autospacing="0" w:line="560" w:lineRule="exact"/>
        <w:ind w:left="0" w:leftChars="0" w:firstLine="643" w:firstLineChars="200"/>
        <w:jc w:val="left"/>
        <w:textAlignment w:val="auto"/>
        <w:rPr>
          <w:rFonts w:hint="eastAsia" w:ascii="Nimbus Roman" w:hAnsi="Nimbus Roman" w:eastAsia="国标楷体-GB/T 2312" w:cs="Nimbus Roman"/>
          <w:b/>
          <w:bCs/>
          <w:sz w:val="32"/>
          <w:szCs w:val="32"/>
          <w:lang w:val="en-US" w:eastAsia="zh-CN"/>
        </w:rPr>
      </w:pPr>
      <w:r>
        <w:rPr>
          <w:rFonts w:hint="eastAsia" w:ascii="Nimbus Roman" w:hAnsi="Nimbus Roman" w:eastAsia="国标楷体-GB/T 2312" w:cs="Nimbus Roman"/>
          <w:b/>
          <w:bCs/>
          <w:sz w:val="32"/>
          <w:szCs w:val="32"/>
          <w:lang w:val="en-US" w:eastAsia="zh-CN"/>
        </w:rPr>
        <w:t>（三）注意事项</w:t>
      </w:r>
    </w:p>
    <w:p w14:paraId="48B16B4C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Autospacing="0" w:line="560" w:lineRule="exact"/>
        <w:ind w:left="0" w:leftChars="0" w:firstLine="596" w:firstLineChars="200"/>
        <w:jc w:val="left"/>
        <w:textAlignment w:val="auto"/>
        <w:rPr>
          <w:rFonts w:hint="default" w:ascii="Nimbus Roman" w:hAnsi="Nimbus Roman" w:eastAsia="仿宋_GB2312" w:cs="Nimbus Roman"/>
          <w:spacing w:val="-11"/>
          <w:sz w:val="32"/>
          <w:szCs w:val="32"/>
          <w:lang w:val="en-US" w:eastAsia="zh-CN"/>
        </w:rPr>
      </w:pPr>
      <w:r>
        <w:rPr>
          <w:rFonts w:hint="eastAsia" w:ascii="Nimbus Roman" w:hAnsi="Nimbus Roman" w:eastAsia="仿宋_GB2312" w:cs="Nimbus Roman"/>
          <w:spacing w:val="-11"/>
          <w:sz w:val="32"/>
          <w:szCs w:val="32"/>
          <w:lang w:val="en-US" w:eastAsia="zh-CN"/>
        </w:rPr>
        <w:t>1</w:t>
      </w:r>
      <w:r>
        <w:rPr>
          <w:rFonts w:hint="default" w:ascii="Nimbus Roman" w:hAnsi="Nimbus Roman" w:eastAsia="仿宋_GB2312" w:cs="Nimbus Roman"/>
          <w:spacing w:val="-11"/>
          <w:sz w:val="32"/>
          <w:szCs w:val="32"/>
          <w:lang w:val="en-US" w:eastAsia="zh-CN"/>
        </w:rPr>
        <w:t>.夫妻双方及共有产权人仅限对同一套住房各申请一次，累计提取金额不得超过规定最高可提取额；</w:t>
      </w:r>
    </w:p>
    <w:p w14:paraId="165DBDFA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Autospacing="0" w:line="560" w:lineRule="exact"/>
        <w:ind w:left="0" w:leftChars="0" w:firstLine="596" w:firstLineChars="200"/>
        <w:jc w:val="left"/>
        <w:textAlignment w:val="auto"/>
        <w:rPr>
          <w:rFonts w:hint="default" w:ascii="Nimbus Roman" w:hAnsi="Nimbus Roman" w:eastAsia="仿宋_GB2312" w:cs="Nimbus Roman"/>
          <w:spacing w:val="-11"/>
          <w:sz w:val="32"/>
          <w:szCs w:val="32"/>
          <w:lang w:val="en-US" w:eastAsia="zh-CN"/>
        </w:rPr>
      </w:pPr>
      <w:r>
        <w:rPr>
          <w:rFonts w:hint="eastAsia" w:ascii="Nimbus Roman" w:hAnsi="Nimbus Roman" w:eastAsia="仿宋_GB2312" w:cs="Nimbus Roman"/>
          <w:spacing w:val="-11"/>
          <w:sz w:val="32"/>
          <w:szCs w:val="32"/>
          <w:lang w:val="en-US" w:eastAsia="zh-CN"/>
        </w:rPr>
        <w:t>2</w:t>
      </w:r>
      <w:r>
        <w:rPr>
          <w:rFonts w:hint="default" w:ascii="Nimbus Roman" w:hAnsi="Nimbus Roman" w:eastAsia="仿宋_GB2312" w:cs="Nimbus Roman"/>
          <w:spacing w:val="-11"/>
          <w:sz w:val="32"/>
          <w:szCs w:val="32"/>
          <w:lang w:val="en-US" w:eastAsia="zh-CN"/>
        </w:rPr>
        <w:t>.异地住房装修提取按缴存地标准执行。</w:t>
      </w:r>
    </w:p>
    <w:p w14:paraId="59CEA4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60" w:lineRule="exact"/>
        <w:ind w:left="0" w:leftChars="0" w:firstLine="640" w:firstLineChars="200"/>
        <w:jc w:val="left"/>
        <w:textAlignment w:val="auto"/>
        <w:rPr>
          <w:rFonts w:hint="default" w:ascii="Nimbus Roman" w:hAnsi="Nimbus Roman" w:eastAsia="国标黑体" w:cs="Nimbus Roman"/>
          <w:sz w:val="32"/>
          <w:szCs w:val="32"/>
        </w:rPr>
      </w:pPr>
      <w:r>
        <w:rPr>
          <w:rFonts w:hint="eastAsia" w:ascii="Nimbus Roman" w:hAnsi="Nimbus Roman" w:eastAsia="国标黑体" w:cs="Nimbus Roman"/>
          <w:sz w:val="32"/>
          <w:szCs w:val="32"/>
          <w:lang w:eastAsia="zh-CN"/>
        </w:rPr>
        <w:t>二、</w:t>
      </w:r>
      <w:r>
        <w:rPr>
          <w:rFonts w:hint="default" w:ascii="Nimbus Roman" w:hAnsi="Nimbus Roman" w:eastAsia="国标黑体" w:cs="Nimbus Roman"/>
          <w:sz w:val="32"/>
          <w:szCs w:val="32"/>
        </w:rPr>
        <w:t>支持缴存</w:t>
      </w:r>
      <w:r>
        <w:rPr>
          <w:rFonts w:hint="eastAsia" w:ascii="Nimbus Roman" w:hAnsi="Nimbus Roman" w:eastAsia="国标黑体" w:cs="Nimbus Roman"/>
          <w:sz w:val="32"/>
          <w:szCs w:val="32"/>
          <w:lang w:eastAsia="zh-CN"/>
        </w:rPr>
        <w:t>人</w:t>
      </w:r>
      <w:r>
        <w:rPr>
          <w:rFonts w:hint="default" w:ascii="Nimbus Roman" w:hAnsi="Nimbus Roman" w:eastAsia="国标黑体" w:cs="Nimbus Roman"/>
          <w:sz w:val="32"/>
          <w:szCs w:val="32"/>
        </w:rPr>
        <w:t>提取住房公积金支付物业费</w:t>
      </w:r>
    </w:p>
    <w:p w14:paraId="24BFC0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60" w:lineRule="exact"/>
        <w:ind w:left="0" w:leftChars="0" w:firstLine="643" w:firstLineChars="200"/>
        <w:jc w:val="left"/>
        <w:textAlignment w:val="auto"/>
        <w:rPr>
          <w:rFonts w:hint="eastAsia" w:ascii="Nimbus Roman" w:hAnsi="Nimbus Roman" w:eastAsia="国标楷体-GB/T 2312" w:cs="Nimbus Roman"/>
          <w:b/>
          <w:bCs/>
          <w:sz w:val="32"/>
          <w:szCs w:val="32"/>
          <w:lang w:eastAsia="zh-CN"/>
        </w:rPr>
      </w:pPr>
      <w:r>
        <w:rPr>
          <w:rFonts w:hint="default" w:ascii="Nimbus Roman" w:hAnsi="Nimbus Roman" w:eastAsia="国标楷体-GB/T 2312" w:cs="Nimbus Roman"/>
          <w:b/>
          <w:bCs/>
          <w:sz w:val="32"/>
          <w:szCs w:val="32"/>
        </w:rPr>
        <w:t>（一）</w:t>
      </w:r>
      <w:r>
        <w:rPr>
          <w:rFonts w:hint="eastAsia" w:ascii="Nimbus Roman" w:hAnsi="Nimbus Roman" w:eastAsia="国标楷体-GB/T 2312" w:cs="Nimbus Roman"/>
          <w:b/>
          <w:bCs/>
          <w:sz w:val="32"/>
          <w:szCs w:val="32"/>
          <w:lang w:eastAsia="zh-CN"/>
        </w:rPr>
        <w:t>受理条件</w:t>
      </w:r>
    </w:p>
    <w:p w14:paraId="78C5A5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60" w:lineRule="exact"/>
        <w:ind w:left="0" w:leftChars="0" w:firstLine="640" w:firstLineChars="200"/>
        <w:jc w:val="left"/>
        <w:textAlignment w:val="auto"/>
        <w:rPr>
          <w:rFonts w:hint="default" w:ascii="Nimbus Roman" w:hAnsi="Nimbus Roman" w:eastAsia="仿宋_GB2312" w:cs="Nimbus Roman"/>
          <w:sz w:val="32"/>
          <w:szCs w:val="32"/>
        </w:rPr>
      </w:pPr>
      <w:r>
        <w:rPr>
          <w:rFonts w:hint="default" w:ascii="Nimbus Roman" w:hAnsi="Nimbus Roman" w:eastAsia="仿宋_GB2312" w:cs="Nimbus Roman"/>
          <w:b w:val="0"/>
          <w:bCs w:val="0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 </w:t>
      </w:r>
      <w:r>
        <w:rPr>
          <w:rFonts w:hint="default" w:ascii="Nimbus Roman" w:hAnsi="Nimbus Roman" w:eastAsia="仿宋_GB2312" w:cs="Nimbus Roman"/>
          <w:sz w:val="32"/>
          <w:szCs w:val="32"/>
        </w:rPr>
        <w:t>缴存人</w:t>
      </w:r>
      <w:r>
        <w:rPr>
          <w:rFonts w:hint="default" w:ascii="Nimbus Roman" w:hAnsi="Nimbus Roman" w:eastAsia="仿宋_GB2312" w:cs="Nimbus Roman"/>
          <w:sz w:val="32"/>
          <w:szCs w:val="32"/>
          <w:lang w:eastAsia="zh-CN"/>
        </w:rPr>
        <w:t>缴纳</w:t>
      </w:r>
      <w:r>
        <w:rPr>
          <w:rFonts w:hint="eastAsia" w:ascii="Nimbus Roman" w:hAnsi="Nimbus Roman" w:eastAsia="仿宋_GB2312" w:cs="Nimbus Roman"/>
          <w:sz w:val="32"/>
          <w:szCs w:val="32"/>
          <w:lang w:val="en-US" w:eastAsia="zh-CN"/>
        </w:rPr>
        <w:t>疆</w:t>
      </w:r>
      <w:r>
        <w:rPr>
          <w:rFonts w:hint="default" w:ascii="Nimbus Roman" w:hAnsi="Nimbus Roman" w:eastAsia="仿宋_GB2312" w:cs="Nimbus Roman"/>
          <w:sz w:val="32"/>
          <w:szCs w:val="32"/>
        </w:rPr>
        <w:t>内自住住房物业费的，</w:t>
      </w:r>
      <w:r>
        <w:rPr>
          <w:rFonts w:hint="eastAsia" w:ascii="Nimbus Roman" w:hAnsi="Nimbus Roman" w:eastAsia="仿宋_GB2312" w:cs="Nimbus Roman"/>
          <w:sz w:val="32"/>
          <w:szCs w:val="32"/>
          <w:lang w:eastAsia="zh-CN"/>
        </w:rPr>
        <w:t>每位缴存人每年仅可对一套住房提取一次，夫妻双方最多允许对两套自住住房进行提取，</w:t>
      </w:r>
      <w:r>
        <w:rPr>
          <w:rFonts w:hint="default" w:ascii="Nimbus Roman" w:hAnsi="Nimbus Roman" w:eastAsia="仿宋_GB2312" w:cs="Nimbus Roman"/>
          <w:sz w:val="32"/>
          <w:szCs w:val="32"/>
        </w:rPr>
        <w:t>不得补提以往年度物业费。</w:t>
      </w:r>
    </w:p>
    <w:p w14:paraId="7B8301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60" w:lineRule="exact"/>
        <w:ind w:left="0" w:leftChars="0" w:firstLine="640" w:firstLineChars="200"/>
        <w:jc w:val="left"/>
        <w:textAlignment w:val="auto"/>
        <w:rPr>
          <w:rFonts w:hint="default" w:ascii="Nimbus Roman" w:hAnsi="Nimbus Roman" w:eastAsia="仿宋_GB2312" w:cs="Nimbus Roman"/>
          <w:sz w:val="32"/>
          <w:szCs w:val="32"/>
          <w:lang w:eastAsia="zh-CN"/>
        </w:rPr>
      </w:pPr>
      <w:r>
        <w:rPr>
          <w:rFonts w:hint="eastAsia" w:ascii="Nimbus Roman" w:hAnsi="Nimbus Roman" w:eastAsia="仿宋_GB2312" w:cs="Nimbus Roman"/>
          <w:sz w:val="32"/>
          <w:szCs w:val="32"/>
          <w:lang w:val="en-US" w:eastAsia="zh-CN"/>
        </w:rPr>
        <w:t>2.申请人及配偶每年合计</w:t>
      </w:r>
      <w:r>
        <w:rPr>
          <w:rFonts w:hint="default" w:ascii="Nimbus Roman" w:hAnsi="Nimbus Roman" w:eastAsia="仿宋_GB2312" w:cs="Nimbus Roman"/>
          <w:sz w:val="32"/>
          <w:szCs w:val="32"/>
        </w:rPr>
        <w:t>提取金额不</w:t>
      </w:r>
      <w:r>
        <w:rPr>
          <w:rFonts w:hint="eastAsia" w:ascii="Nimbus Roman" w:hAnsi="Nimbus Roman" w:eastAsia="仿宋_GB2312" w:cs="Nimbus Roman"/>
          <w:sz w:val="32"/>
          <w:szCs w:val="32"/>
          <w:lang w:eastAsia="zh-CN"/>
        </w:rPr>
        <w:t>得</w:t>
      </w:r>
      <w:r>
        <w:rPr>
          <w:rFonts w:hint="default" w:ascii="Nimbus Roman" w:hAnsi="Nimbus Roman" w:eastAsia="仿宋_GB2312" w:cs="Nimbus Roman"/>
          <w:sz w:val="32"/>
          <w:szCs w:val="32"/>
        </w:rPr>
        <w:t>超过当年实际</w:t>
      </w:r>
      <w:r>
        <w:rPr>
          <w:rFonts w:hint="eastAsia" w:ascii="Nimbus Roman" w:hAnsi="Nimbus Roman" w:eastAsia="仿宋_GB2312" w:cs="Nimbus Roman"/>
          <w:sz w:val="32"/>
          <w:szCs w:val="32"/>
          <w:lang w:eastAsia="zh-CN"/>
        </w:rPr>
        <w:t>支付</w:t>
      </w:r>
      <w:r>
        <w:rPr>
          <w:rFonts w:hint="default" w:ascii="Nimbus Roman" w:hAnsi="Nimbus Roman" w:eastAsia="仿宋_GB2312" w:cs="Nimbus Roman"/>
          <w:spacing w:val="-11"/>
          <w:sz w:val="32"/>
          <w:szCs w:val="32"/>
        </w:rPr>
        <w:t>物业费总额</w:t>
      </w:r>
      <w:r>
        <w:rPr>
          <w:rFonts w:hint="default" w:ascii="Nimbus Roman" w:hAnsi="Nimbus Roman" w:eastAsia="仿宋_GB2312" w:cs="Nimbus Roman"/>
          <w:spacing w:val="-11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pacing w:val="-11"/>
          <w:sz w:val="32"/>
          <w:szCs w:val="32"/>
          <w:lang w:val="en-US" w:eastAsia="zh-CN"/>
        </w:rPr>
        <w:t>同一套住房每年物业费提取</w:t>
      </w:r>
      <w:r>
        <w:rPr>
          <w:rFonts w:hint="eastAsia" w:ascii="Nimbus Roman" w:hAnsi="Nimbus Roman" w:eastAsia="仿宋_GB2312" w:cs="Nimbus Roman"/>
          <w:spacing w:val="-11"/>
          <w:sz w:val="32"/>
          <w:szCs w:val="32"/>
          <w:lang w:val="en-US" w:eastAsia="zh-CN"/>
        </w:rPr>
        <w:t>额度上限不超过2500元</w:t>
      </w:r>
      <w:r>
        <w:rPr>
          <w:rFonts w:hint="eastAsia" w:ascii="Nimbus Roman" w:hAnsi="Nimbus Roman" w:eastAsia="仿宋_GB2312" w:cs="Nimbus Roman"/>
          <w:spacing w:val="-11"/>
          <w:sz w:val="32"/>
          <w:szCs w:val="32"/>
          <w:lang w:eastAsia="zh-CN"/>
        </w:rPr>
        <w:t>。</w:t>
      </w:r>
    </w:p>
    <w:p w14:paraId="74C614B9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Autospacing="0" w:line="560" w:lineRule="exact"/>
        <w:ind w:left="0" w:leftChars="0" w:firstLine="640" w:firstLineChars="200"/>
        <w:jc w:val="left"/>
        <w:textAlignment w:val="auto"/>
        <w:rPr>
          <w:rFonts w:hint="default" w:ascii="Nimbus Roman" w:hAnsi="Nimbus Roman" w:eastAsia="仿宋_GB2312" w:cs="Nimbus Roman"/>
          <w:sz w:val="32"/>
          <w:szCs w:val="32"/>
          <w:lang w:eastAsia="zh-CN"/>
        </w:rPr>
      </w:pPr>
      <w:r>
        <w:rPr>
          <w:rFonts w:hint="eastAsia" w:ascii="Nimbus Roman" w:hAnsi="Nimbus Roman" w:eastAsia="仿宋_GB2312" w:cs="Nimbus Roman"/>
          <w:sz w:val="32"/>
          <w:szCs w:val="32"/>
          <w:lang w:val="en-US" w:eastAsia="zh-CN"/>
        </w:rPr>
        <w:t>3</w:t>
      </w:r>
      <w:r>
        <w:rPr>
          <w:rFonts w:hint="default" w:ascii="Nimbus Roman" w:hAnsi="Nimbus Roman" w:eastAsia="仿宋_GB2312" w:cs="Nimbus Roman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 </w:t>
      </w:r>
      <w:r>
        <w:rPr>
          <w:rFonts w:hint="default" w:ascii="Nimbus Roman" w:hAnsi="Nimbus Roman" w:eastAsia="仿宋_GB2312" w:cs="Nimbus Roman"/>
          <w:sz w:val="32"/>
          <w:szCs w:val="32"/>
          <w:lang w:val="en-US" w:eastAsia="zh-CN"/>
        </w:rPr>
        <w:t>缴存人因违规行为致使个人住房公积金账户被冻结的，不予办理</w:t>
      </w:r>
      <w:r>
        <w:rPr>
          <w:rFonts w:hint="eastAsia" w:ascii="Nimbus Roman" w:hAnsi="Nimbus Roman" w:eastAsia="仿宋_GB2312" w:cs="Nimbus Roman"/>
          <w:sz w:val="32"/>
          <w:szCs w:val="32"/>
          <w:lang w:val="en-US" w:eastAsia="zh-CN"/>
        </w:rPr>
        <w:t>物业费</w:t>
      </w:r>
      <w:r>
        <w:rPr>
          <w:rFonts w:hint="default" w:ascii="Nimbus Roman" w:hAnsi="Nimbus Roman" w:eastAsia="仿宋_GB2312" w:cs="Nimbus Roman"/>
          <w:sz w:val="32"/>
          <w:szCs w:val="32"/>
          <w:lang w:val="en-US" w:eastAsia="zh-CN"/>
        </w:rPr>
        <w:t>提取业务。</w:t>
      </w:r>
    </w:p>
    <w:p w14:paraId="1282D4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60" w:lineRule="exact"/>
        <w:ind w:left="0" w:leftChars="0" w:firstLine="643" w:firstLineChars="200"/>
        <w:jc w:val="left"/>
        <w:textAlignment w:val="auto"/>
        <w:rPr>
          <w:rFonts w:hint="default" w:ascii="Nimbus Roman" w:hAnsi="Nimbus Roman" w:eastAsia="国标楷体-GB/T 2312" w:cs="Nimbus Roman"/>
          <w:b/>
          <w:bCs/>
          <w:sz w:val="32"/>
          <w:szCs w:val="32"/>
        </w:rPr>
      </w:pPr>
      <w:r>
        <w:rPr>
          <w:rFonts w:hint="default" w:ascii="Nimbus Roman" w:hAnsi="Nimbus Roman" w:eastAsia="国标楷体-GB/T 2312" w:cs="Nimbus Roman"/>
          <w:b/>
          <w:bCs/>
          <w:sz w:val="32"/>
          <w:szCs w:val="32"/>
        </w:rPr>
        <w:t>（</w:t>
      </w:r>
      <w:r>
        <w:rPr>
          <w:rFonts w:hint="eastAsia" w:ascii="Nimbus Roman" w:hAnsi="Nimbus Roman" w:eastAsia="国标楷体-GB/T 2312" w:cs="Nimbus Roman"/>
          <w:b/>
          <w:bCs/>
          <w:sz w:val="32"/>
          <w:szCs w:val="32"/>
          <w:lang w:eastAsia="zh-CN"/>
        </w:rPr>
        <w:t>二</w:t>
      </w:r>
      <w:r>
        <w:rPr>
          <w:rFonts w:hint="default" w:ascii="Nimbus Roman" w:hAnsi="Nimbus Roman" w:eastAsia="国标楷体-GB/T 2312" w:cs="Nimbus Roman"/>
          <w:b/>
          <w:bCs/>
          <w:sz w:val="32"/>
          <w:szCs w:val="32"/>
        </w:rPr>
        <w:t>）</w:t>
      </w:r>
      <w:r>
        <w:rPr>
          <w:rFonts w:hint="eastAsia" w:ascii="Nimbus Roman" w:hAnsi="Nimbus Roman" w:eastAsia="国标楷体-GB/T 2312" w:cs="Nimbus Roman"/>
          <w:b/>
          <w:bCs/>
          <w:sz w:val="32"/>
          <w:szCs w:val="32"/>
          <w:lang w:eastAsia="zh-CN"/>
        </w:rPr>
        <w:t>所需</w:t>
      </w:r>
      <w:r>
        <w:rPr>
          <w:rFonts w:hint="default" w:ascii="Nimbus Roman" w:hAnsi="Nimbus Roman" w:eastAsia="国标楷体-GB/T 2312" w:cs="Nimbus Roman"/>
          <w:b/>
          <w:bCs/>
          <w:sz w:val="32"/>
          <w:szCs w:val="32"/>
        </w:rPr>
        <w:t>要件</w:t>
      </w:r>
    </w:p>
    <w:p w14:paraId="6EB71C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60" w:lineRule="exact"/>
        <w:ind w:left="0" w:leftChars="0" w:firstLine="640" w:firstLineChars="200"/>
        <w:jc w:val="left"/>
        <w:textAlignment w:val="auto"/>
        <w:rPr>
          <w:rFonts w:hint="default" w:ascii="Nimbus Roman" w:hAnsi="Nimbus Roman" w:eastAsia="仿宋_GB2312" w:cs="Nimbus Roman"/>
          <w:sz w:val="32"/>
          <w:szCs w:val="32"/>
        </w:rPr>
      </w:pPr>
      <w:r>
        <w:rPr>
          <w:rFonts w:hint="default" w:ascii="Nimbus Roman" w:hAnsi="Nimbus Roman" w:eastAsia="仿宋_GB2312" w:cs="Nimbus Roman"/>
          <w:sz w:val="32"/>
          <w:szCs w:val="32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 </w:t>
      </w:r>
      <w:r>
        <w:rPr>
          <w:rFonts w:hint="default" w:ascii="Nimbus Roman" w:hAnsi="Nimbus Roman" w:eastAsia="仿宋_GB2312" w:cs="Nimbus Roman"/>
          <w:sz w:val="32"/>
          <w:szCs w:val="32"/>
        </w:rPr>
        <w:t>缴存人有效身份证件原件;</w:t>
      </w:r>
    </w:p>
    <w:p w14:paraId="152AA8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60" w:lineRule="exact"/>
        <w:ind w:left="0" w:leftChars="0" w:firstLine="640" w:firstLineChars="200"/>
        <w:jc w:val="left"/>
        <w:textAlignment w:val="auto"/>
        <w:rPr>
          <w:rFonts w:hint="default" w:ascii="Nimbus Roman" w:hAnsi="Nimbus Roman" w:eastAsia="仿宋_GB2312" w:cs="Nimbus Roman"/>
          <w:sz w:val="32"/>
          <w:szCs w:val="32"/>
        </w:rPr>
      </w:pPr>
      <w:r>
        <w:rPr>
          <w:rFonts w:hint="default" w:ascii="Nimbus Roman" w:hAnsi="Nimbus Roman" w:eastAsia="仿宋_GB2312" w:cs="Nimbus Roman"/>
          <w:sz w:val="32"/>
          <w:szCs w:val="32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 </w:t>
      </w:r>
      <w:r>
        <w:rPr>
          <w:rFonts w:hint="default" w:ascii="Nimbus Roman" w:hAnsi="Nimbus Roman" w:eastAsia="仿宋_GB2312" w:cs="Nimbus Roman"/>
          <w:sz w:val="32"/>
          <w:szCs w:val="32"/>
        </w:rPr>
        <w:t>本人名下I类银行储卡;</w:t>
      </w:r>
    </w:p>
    <w:p w14:paraId="566BEB56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Autospacing="0" w:line="560" w:lineRule="exact"/>
        <w:ind w:left="0" w:leftChars="0" w:firstLine="596" w:firstLineChars="200"/>
        <w:jc w:val="left"/>
        <w:textAlignment w:val="auto"/>
        <w:rPr>
          <w:rFonts w:hint="default" w:ascii="Nimbus Roman" w:hAnsi="Nimbus Roman" w:eastAsia="仿宋_GB2312" w:cs="Nimbus Roman"/>
          <w:spacing w:val="-11"/>
          <w:sz w:val="32"/>
          <w:szCs w:val="32"/>
          <w:lang w:eastAsia="zh-CN"/>
        </w:rPr>
      </w:pPr>
      <w:r>
        <w:rPr>
          <w:rFonts w:hint="default" w:ascii="Nimbus Roman" w:hAnsi="Nimbus Roman" w:eastAsia="仿宋_GB2312" w:cs="Nimbus Roman"/>
          <w:spacing w:val="-11"/>
          <w:sz w:val="32"/>
          <w:szCs w:val="32"/>
          <w:lang w:eastAsia="zh-CN"/>
        </w:rPr>
        <w:t>3.</w:t>
      </w:r>
      <w:r>
        <w:rPr>
          <w:rFonts w:hint="eastAsia" w:ascii="仿宋_GB2312" w:hAnsi="仿宋_GB2312" w:eastAsia="仿宋_GB2312" w:cs="仿宋_GB2312"/>
          <w:spacing w:val="-11"/>
          <w:sz w:val="32"/>
          <w:szCs w:val="32"/>
        </w:rPr>
        <w:t> </w:t>
      </w:r>
      <w:r>
        <w:rPr>
          <w:rFonts w:hint="default" w:ascii="Nimbus Roman" w:hAnsi="Nimbus Roman" w:eastAsia="仿宋_GB2312" w:cs="Nimbus Roman"/>
          <w:spacing w:val="-11"/>
          <w:sz w:val="32"/>
          <w:szCs w:val="32"/>
          <w:lang w:eastAsia="zh-CN"/>
        </w:rPr>
        <w:t>提取本人用于配偶方，需提供夫妻双方身份证、结婚证原件；</w:t>
      </w:r>
    </w:p>
    <w:p w14:paraId="172341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60" w:lineRule="exact"/>
        <w:ind w:left="0" w:leftChars="0" w:firstLine="640" w:firstLineChars="200"/>
        <w:jc w:val="left"/>
        <w:textAlignment w:val="auto"/>
        <w:rPr>
          <w:rFonts w:hint="eastAsia" w:ascii="Nimbus Roman" w:hAnsi="Nimbus Roman" w:eastAsia="仿宋_GB2312" w:cs="Nimbus Roman"/>
          <w:sz w:val="32"/>
          <w:szCs w:val="32"/>
          <w:lang w:eastAsia="zh-CN"/>
        </w:rPr>
      </w:pPr>
      <w:r>
        <w:rPr>
          <w:rFonts w:hint="default" w:ascii="Nimbus Roman" w:hAnsi="Nimbus Roman" w:eastAsia="仿宋_GB2312" w:cs="Nimbus Roman"/>
          <w:sz w:val="32"/>
          <w:szCs w:val="32"/>
        </w:rPr>
        <w:t>4.</w:t>
      </w:r>
      <w:r>
        <w:rPr>
          <w:rFonts w:hint="eastAsia" w:ascii="仿宋_GB2312" w:hAnsi="仿宋_GB2312" w:eastAsia="仿宋_GB2312" w:cs="仿宋_GB2312"/>
          <w:sz w:val="32"/>
          <w:szCs w:val="32"/>
        </w:rPr>
        <w:t> </w:t>
      </w:r>
      <w:r>
        <w:rPr>
          <w:rFonts w:hint="default" w:ascii="Nimbus Roman" w:hAnsi="Nimbus Roman" w:eastAsia="仿宋_GB2312" w:cs="Nimbus Roman"/>
          <w:sz w:val="32"/>
          <w:szCs w:val="32"/>
        </w:rPr>
        <w:t>不动产权证书或购房合同原件</w:t>
      </w:r>
      <w:r>
        <w:rPr>
          <w:rFonts w:hint="eastAsia" w:ascii="Nimbus Roman" w:hAnsi="Nimbus Roman" w:eastAsia="仿宋_GB2312" w:cs="Nimbus Roman"/>
          <w:sz w:val="32"/>
          <w:szCs w:val="32"/>
          <w:lang w:eastAsia="zh-CN"/>
        </w:rPr>
        <w:t>。</w:t>
      </w:r>
    </w:p>
    <w:p w14:paraId="6E1F30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60" w:lineRule="exact"/>
        <w:ind w:left="0" w:leftChars="0" w:firstLine="643" w:firstLineChars="200"/>
        <w:jc w:val="left"/>
        <w:textAlignment w:val="auto"/>
        <w:rPr>
          <w:rFonts w:hint="eastAsia" w:ascii="Nimbus Roman" w:hAnsi="Nimbus Roman" w:eastAsia="国标楷体-GB/T 2312" w:cs="Nimbus Roman"/>
          <w:b/>
          <w:bCs/>
          <w:sz w:val="32"/>
          <w:szCs w:val="32"/>
          <w:lang w:eastAsia="zh-CN"/>
        </w:rPr>
      </w:pPr>
      <w:r>
        <w:rPr>
          <w:rFonts w:hint="eastAsia" w:ascii="Nimbus Roman" w:hAnsi="Nimbus Roman" w:eastAsia="国标楷体-GB/T 2312" w:cs="Nimbus Roman"/>
          <w:b/>
          <w:bCs/>
          <w:sz w:val="32"/>
          <w:szCs w:val="32"/>
          <w:lang w:eastAsia="zh-CN"/>
        </w:rPr>
        <w:t>（三）注意事项</w:t>
      </w:r>
    </w:p>
    <w:p w14:paraId="7DC1AB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60" w:lineRule="exact"/>
        <w:ind w:left="0" w:leftChars="0" w:firstLine="640" w:firstLineChars="200"/>
        <w:jc w:val="left"/>
        <w:textAlignment w:val="auto"/>
        <w:rPr>
          <w:rFonts w:hint="default" w:ascii="Nimbus Roman" w:hAnsi="Nimbus Roman" w:eastAsia="仿宋_GB2312" w:cs="Nimbus Roman"/>
          <w:sz w:val="32"/>
          <w:szCs w:val="32"/>
          <w:lang w:val="en-US" w:eastAsia="zh-CN"/>
        </w:rPr>
      </w:pPr>
      <w:r>
        <w:rPr>
          <w:rFonts w:hint="eastAsia" w:ascii="Nimbus Roman" w:hAnsi="Nimbus Roman" w:eastAsia="仿宋_GB2312" w:cs="Nimbus Roman"/>
          <w:sz w:val="32"/>
          <w:szCs w:val="32"/>
          <w:lang w:val="en-US" w:eastAsia="zh-CN"/>
        </w:rPr>
        <w:t>1</w:t>
      </w:r>
      <w:r>
        <w:rPr>
          <w:rFonts w:hint="default" w:ascii="Nimbus Roman" w:hAnsi="Nimbus Roman" w:eastAsia="仿宋_GB2312" w:cs="Nimbus Roman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 </w:t>
      </w:r>
      <w:r>
        <w:rPr>
          <w:rFonts w:hint="eastAsia" w:ascii="Nimbus Roman" w:hAnsi="Nimbus Roman" w:eastAsia="仿宋_GB2312" w:cs="Nimbus Roman"/>
          <w:sz w:val="32"/>
          <w:szCs w:val="32"/>
          <w:lang w:val="en-US" w:eastAsia="zh-CN"/>
        </w:rPr>
        <w:t>申请人及配偶</w:t>
      </w:r>
      <w:r>
        <w:rPr>
          <w:rFonts w:hint="default" w:ascii="Nimbus Roman" w:hAnsi="Nimbus Roman" w:eastAsia="仿宋_GB2312" w:cs="Nimbus Roman"/>
          <w:sz w:val="32"/>
          <w:szCs w:val="32"/>
          <w:lang w:val="en-US" w:eastAsia="zh-CN"/>
        </w:rPr>
        <w:t>存在本管理中心未结清的住房公积金贷款或住房公积金贴息贷款的，需还款状态正常，且提取后保留3个月缴存额</w:t>
      </w:r>
      <w:r>
        <w:rPr>
          <w:rFonts w:hint="eastAsia" w:ascii="Nimbus Roman" w:hAnsi="Nimbus Roman" w:eastAsia="仿宋_GB2312" w:cs="Nimbus Roman"/>
          <w:sz w:val="32"/>
          <w:szCs w:val="32"/>
          <w:lang w:val="en-US" w:eastAsia="zh-CN"/>
        </w:rPr>
        <w:t>；</w:t>
      </w:r>
    </w:p>
    <w:p w14:paraId="33182CF2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Autospacing="0" w:line="560" w:lineRule="exact"/>
        <w:ind w:left="0" w:leftChars="0" w:firstLine="596" w:firstLineChars="200"/>
        <w:jc w:val="left"/>
        <w:textAlignment w:val="auto"/>
        <w:rPr>
          <w:rFonts w:hint="eastAsia" w:ascii="Nimbus Roman" w:hAnsi="Nimbus Roman" w:eastAsia="仿宋_GB2312" w:cs="Nimbus Roman"/>
          <w:sz w:val="32"/>
          <w:szCs w:val="32"/>
          <w:lang w:val="en-US" w:eastAsia="zh-CN"/>
        </w:rPr>
      </w:pPr>
      <w:r>
        <w:rPr>
          <w:rFonts w:hint="eastAsia" w:ascii="Nimbus Roman" w:hAnsi="Nimbus Roman" w:eastAsia="仿宋_GB2312" w:cs="Nimbus Roman"/>
          <w:spacing w:val="-11"/>
          <w:sz w:val="32"/>
          <w:szCs w:val="32"/>
          <w:lang w:val="en-US" w:eastAsia="zh-CN"/>
        </w:rPr>
        <w:t>2.</w:t>
      </w:r>
      <w:r>
        <w:rPr>
          <w:rFonts w:hint="default" w:ascii="Nimbus Roman" w:hAnsi="Nimbus Roman" w:eastAsia="仿宋_GB2312" w:cs="Nimbus Roman"/>
          <w:spacing w:val="-11"/>
          <w:sz w:val="32"/>
          <w:szCs w:val="32"/>
          <w:lang w:val="en-US" w:eastAsia="zh-CN"/>
        </w:rPr>
        <w:t>异</w:t>
      </w:r>
      <w:r>
        <w:rPr>
          <w:rFonts w:hint="default" w:ascii="Nimbus Roman" w:hAnsi="Nimbus Roman" w:eastAsia="仿宋_GB2312" w:cs="Nimbus Roman"/>
          <w:sz w:val="32"/>
          <w:szCs w:val="32"/>
          <w:lang w:val="en-US" w:eastAsia="zh-CN"/>
        </w:rPr>
        <w:t>地住房物业费提取按缴存地标准执行</w:t>
      </w:r>
      <w:r>
        <w:rPr>
          <w:rFonts w:hint="eastAsia" w:ascii="Nimbus Roman" w:hAnsi="Nimbus Roman" w:eastAsia="仿宋_GB2312" w:cs="Nimbus Roman"/>
          <w:sz w:val="32"/>
          <w:szCs w:val="32"/>
          <w:lang w:val="en-US" w:eastAsia="zh-CN"/>
        </w:rPr>
        <w:t>。</w:t>
      </w:r>
    </w:p>
    <w:p w14:paraId="16D97F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60" w:lineRule="exact"/>
        <w:ind w:left="0" w:leftChars="0" w:firstLine="640" w:firstLineChars="200"/>
        <w:jc w:val="left"/>
        <w:textAlignment w:val="auto"/>
        <w:rPr>
          <w:rFonts w:hint="eastAsia" w:ascii="Nimbus Roman" w:hAnsi="Nimbus Roman" w:eastAsia="国标黑体" w:cs="Nimbus Roman"/>
          <w:sz w:val="32"/>
          <w:szCs w:val="32"/>
          <w:lang w:eastAsia="zh-CN"/>
        </w:rPr>
      </w:pPr>
      <w:r>
        <w:rPr>
          <w:rFonts w:hint="eastAsia" w:ascii="Nimbus Roman" w:hAnsi="Nimbus Roman" w:eastAsia="国标黑体" w:cs="Nimbus Roman"/>
          <w:sz w:val="32"/>
          <w:szCs w:val="32"/>
          <w:lang w:eastAsia="zh-CN"/>
        </w:rPr>
        <w:t>三、其他</w:t>
      </w:r>
    </w:p>
    <w:p w14:paraId="61C8A315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Autospacing="0"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Nimbus Roman" w:hAnsi="Nimbus Roman" w:eastAsia="仿宋_GB2312" w:cs="Nimbus Roman"/>
          <w:sz w:val="32"/>
          <w:szCs w:val="32"/>
          <w:lang w:val="en-US" w:eastAsia="zh-CN"/>
        </w:rPr>
        <w:t>1.当伊犁州住房公积金管理</w:t>
      </w:r>
      <w:r>
        <w:rPr>
          <w:rFonts w:hint="eastAsia" w:ascii="仿宋_GB2312" w:hAnsi="仿宋_GB2312" w:eastAsia="仿宋_GB2312" w:cs="仿宋_GB2312"/>
          <w:sz w:val="32"/>
          <w:szCs w:val="32"/>
        </w:rPr>
        <w:t>中心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个贷率</w:t>
      </w:r>
      <w:r>
        <w:rPr>
          <w:rFonts w:hint="eastAsia" w:ascii="仿宋_GB2312" w:hAnsi="仿宋_GB2312" w:eastAsia="仿宋_GB2312" w:cs="仿宋_GB2312"/>
          <w:sz w:val="32"/>
          <w:szCs w:val="32"/>
        </w:rPr>
        <w:t>连续3个月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高于</w:t>
      </w:r>
      <w:r>
        <w:rPr>
          <w:rFonts w:hint="eastAsia" w:ascii="仿宋_GB2312" w:hAnsi="仿宋_GB2312" w:eastAsia="仿宋_GB2312" w:cs="仿宋_GB2312"/>
          <w:sz w:val="32"/>
          <w:szCs w:val="32"/>
        </w:rPr>
        <w:t>90%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（含）</w:t>
      </w:r>
      <w:r>
        <w:rPr>
          <w:rFonts w:hint="eastAsia" w:ascii="仿宋_GB2312" w:hAnsi="仿宋_GB2312" w:eastAsia="仿宋_GB2312" w:cs="仿宋_GB2312"/>
          <w:sz w:val="32"/>
          <w:szCs w:val="32"/>
        </w:rPr>
        <w:t>时，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装修提取保留余额调整为</w:t>
      </w:r>
      <w:r>
        <w:rPr>
          <w:rFonts w:hint="eastAsia" w:ascii="Nimbus Roman" w:hAnsi="Nimbus Roman" w:eastAsia="仿宋_GB2312" w:cs="Nimbus Roman"/>
          <w:sz w:val="32"/>
          <w:szCs w:val="32"/>
          <w:lang w:val="en-US" w:eastAsia="zh-CN"/>
        </w:rPr>
        <w:t>提取后个人住房公积金账户余额保留10%；当伊犁州住房公积金管理</w:t>
      </w:r>
      <w:r>
        <w:rPr>
          <w:rFonts w:hint="eastAsia" w:ascii="仿宋_GB2312" w:hAnsi="仿宋_GB2312" w:eastAsia="仿宋_GB2312" w:cs="仿宋_GB2312"/>
          <w:sz w:val="32"/>
          <w:szCs w:val="32"/>
        </w:rPr>
        <w:t>中心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个贷率</w:t>
      </w:r>
      <w:r>
        <w:rPr>
          <w:rFonts w:hint="eastAsia" w:ascii="仿宋_GB2312" w:hAnsi="仿宋_GB2312" w:eastAsia="仿宋_GB2312" w:cs="仿宋_GB2312"/>
          <w:sz w:val="32"/>
          <w:szCs w:val="32"/>
        </w:rPr>
        <w:t>连续3个月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低于</w:t>
      </w:r>
      <w:r>
        <w:rPr>
          <w:rFonts w:hint="eastAsia" w:ascii="仿宋_GB2312" w:hAnsi="仿宋_GB2312" w:eastAsia="仿宋_GB2312" w:cs="仿宋_GB2312"/>
          <w:sz w:val="32"/>
          <w:szCs w:val="32"/>
        </w:rPr>
        <w:t>90%时，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按原规定执行。</w:t>
      </w:r>
    </w:p>
    <w:p w14:paraId="4D1F08AE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Autospacing="0" w:line="560" w:lineRule="exact"/>
        <w:ind w:left="0" w:leftChars="0" w:firstLine="640" w:firstLineChars="200"/>
        <w:jc w:val="left"/>
        <w:textAlignment w:val="auto"/>
        <w:rPr>
          <w:rFonts w:hint="default" w:ascii="Nimbus Roman" w:hAnsi="Nimbus Roman" w:eastAsia="仿宋_GB2312" w:cs="Nimbus Roman"/>
          <w:sz w:val="32"/>
          <w:szCs w:val="32"/>
          <w:lang w:eastAsia="zh-CN"/>
        </w:rPr>
      </w:pPr>
      <w:r>
        <w:rPr>
          <w:rFonts w:hint="eastAsia" w:ascii="Nimbus Roman" w:hAnsi="Nimbus Roman" w:eastAsia="仿宋_GB2312" w:cs="Nimbus Roman"/>
          <w:sz w:val="32"/>
          <w:szCs w:val="32"/>
          <w:lang w:val="en-US" w:eastAsia="zh-CN"/>
        </w:rPr>
        <w:t>2.</w:t>
      </w:r>
      <w:r>
        <w:rPr>
          <w:rFonts w:hint="default" w:ascii="Nimbus Roman" w:hAnsi="Nimbus Roman" w:eastAsia="仿宋_GB2312" w:cs="Nimbus Roman"/>
          <w:sz w:val="32"/>
          <w:szCs w:val="32"/>
          <w:lang w:eastAsia="zh-CN"/>
        </w:rPr>
        <w:t>自2026年</w:t>
      </w:r>
      <w:r>
        <w:rPr>
          <w:rFonts w:hint="eastAsia" w:ascii="Nimbus Roman" w:hAnsi="Nimbus Roman" w:eastAsia="仿宋_GB2312" w:cs="Nimbus Roman"/>
          <w:sz w:val="32"/>
          <w:szCs w:val="32"/>
          <w:lang w:val="en-US" w:eastAsia="zh-CN"/>
        </w:rPr>
        <w:t xml:space="preserve">  </w:t>
      </w:r>
      <w:r>
        <w:rPr>
          <w:rFonts w:hint="default" w:ascii="Nimbus Roman" w:hAnsi="Nimbus Roman" w:eastAsia="仿宋_GB2312" w:cs="Nimbus Roman"/>
          <w:sz w:val="32"/>
          <w:szCs w:val="32"/>
          <w:lang w:eastAsia="zh-CN"/>
        </w:rPr>
        <w:t>月</w:t>
      </w:r>
      <w:r>
        <w:rPr>
          <w:rFonts w:hint="eastAsia" w:ascii="Nimbus Roman" w:hAnsi="Nimbus Roman" w:eastAsia="仿宋_GB2312" w:cs="Nimbus Roman"/>
          <w:sz w:val="32"/>
          <w:szCs w:val="32"/>
          <w:lang w:val="en-US" w:eastAsia="zh-CN"/>
        </w:rPr>
        <w:t xml:space="preserve">  </w:t>
      </w:r>
      <w:r>
        <w:rPr>
          <w:rFonts w:hint="default" w:ascii="Nimbus Roman" w:hAnsi="Nimbus Roman" w:eastAsia="仿宋_GB2312" w:cs="Nimbus Roman"/>
          <w:sz w:val="32"/>
          <w:szCs w:val="32"/>
          <w:lang w:eastAsia="zh-CN"/>
        </w:rPr>
        <w:t>日起执行</w:t>
      </w:r>
      <w:r>
        <w:rPr>
          <w:rFonts w:hint="eastAsia" w:ascii="Nimbus Roman" w:hAnsi="Nimbus Roman" w:eastAsia="仿宋_GB2312" w:cs="Nimbus Roman"/>
          <w:sz w:val="32"/>
          <w:szCs w:val="32"/>
          <w:lang w:eastAsia="zh-CN"/>
        </w:rPr>
        <w:t>，执行</w:t>
      </w:r>
      <w:r>
        <w:rPr>
          <w:rFonts w:hint="default" w:ascii="Nimbus Roman" w:hAnsi="Nimbus Roman" w:eastAsia="仿宋_GB2312" w:cs="Nimbus Roman"/>
          <w:sz w:val="32"/>
          <w:szCs w:val="32"/>
          <w:lang w:eastAsia="zh-CN"/>
        </w:rPr>
        <w:t>期间如遇国家、自治区政策调整，按新规定执行。</w:t>
      </w:r>
    </w:p>
    <w:p w14:paraId="550342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60" w:lineRule="exact"/>
        <w:ind w:left="0" w:leftChars="0"/>
        <w:jc w:val="left"/>
        <w:textAlignment w:val="auto"/>
        <w:rPr>
          <w:rFonts w:hint="eastAsia" w:ascii="Nimbus Roman" w:hAnsi="Nimbus Roman" w:eastAsia="国标仿宋-GB/T 2312" w:cs="Nimbus Roman"/>
          <w:sz w:val="32"/>
          <w:szCs w:val="32"/>
          <w:lang w:val="en-US" w:eastAsia="zh-CN"/>
        </w:rPr>
      </w:pPr>
    </w:p>
    <w:p w14:paraId="10C503EB">
      <w:pPr>
        <w:pStyle w:val="2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beforeAutospacing="0" w:after="0" w:afterLines="0" w:line="560" w:lineRule="exact"/>
        <w:ind w:left="0" w:leftChars="0"/>
        <w:jc w:val="left"/>
        <w:textAlignment w:val="auto"/>
        <w:rPr>
          <w:rFonts w:hint="eastAsia" w:ascii="Nimbus Roman" w:hAnsi="Nimbus Roman" w:eastAsia="国标仿宋-GB/T 2312" w:cs="Nimbus Roman"/>
          <w:sz w:val="32"/>
          <w:szCs w:val="32"/>
          <w:lang w:val="en-US" w:eastAsia="zh-CN"/>
        </w:rPr>
      </w:pPr>
    </w:p>
    <w:p w14:paraId="572FA3AC">
      <w:pPr>
        <w:pStyle w:val="3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beforeAutospacing="0" w:after="0" w:line="560" w:lineRule="exact"/>
        <w:ind w:left="0" w:leftChars="0" w:firstLine="4800" w:firstLineChars="1500"/>
        <w:jc w:val="left"/>
        <w:textAlignment w:val="auto"/>
        <w:rPr>
          <w:rFonts w:hint="eastAsia" w:ascii="Nimbus Roman" w:hAnsi="Nimbus Roman" w:eastAsia="国标仿宋-GB/T 2312" w:cs="Nimbus Roman"/>
          <w:sz w:val="32"/>
          <w:szCs w:val="32"/>
          <w:lang w:val="en-US" w:eastAsia="zh-CN"/>
        </w:rPr>
      </w:pPr>
      <w:r>
        <w:rPr>
          <w:rFonts w:hint="eastAsia" w:ascii="Nimbus Roman" w:hAnsi="Nimbus Roman" w:eastAsia="国标仿宋-GB/T 2312" w:cs="Nimbus Roman"/>
          <w:sz w:val="32"/>
          <w:szCs w:val="32"/>
          <w:lang w:val="en-US" w:eastAsia="zh-CN"/>
        </w:rPr>
        <w:t>伊犁州住房公积金管理中心</w:t>
      </w:r>
    </w:p>
    <w:p w14:paraId="46BA397B">
      <w:pPr>
        <w:pStyle w:val="3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beforeAutospacing="0" w:after="0" w:line="560" w:lineRule="exact"/>
        <w:ind w:left="0" w:leftChars="0" w:firstLine="5760" w:firstLineChars="1800"/>
        <w:jc w:val="left"/>
        <w:textAlignment w:val="auto"/>
        <w:rPr>
          <w:rFonts w:hint="default"/>
          <w:lang w:val="en-US" w:eastAsia="zh-CN"/>
        </w:rPr>
      </w:pPr>
      <w:r>
        <w:rPr>
          <w:rFonts w:hint="eastAsia" w:ascii="Nimbus Roman" w:hAnsi="Nimbus Roman" w:eastAsia="国标仿宋-GB/T 2312" w:cs="Nimbus Roman"/>
          <w:sz w:val="32"/>
          <w:szCs w:val="32"/>
          <w:lang w:val="en-US" w:eastAsia="zh-CN"/>
        </w:rPr>
        <w:t>2026年  月   日</w:t>
      </w:r>
    </w:p>
    <w:p w14:paraId="3E5D38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60" w:lineRule="exact"/>
        <w:ind w:left="0" w:leftChars="0"/>
        <w:jc w:val="left"/>
        <w:textAlignment w:val="auto"/>
        <w:rPr>
          <w:rFonts w:hint="eastAsia" w:ascii="Nimbus Roman" w:hAnsi="Nimbus Roman" w:eastAsia="国标仿宋-GB/T 2312" w:cs="Nimbus Roman"/>
          <w:sz w:val="32"/>
          <w:szCs w:val="32"/>
          <w:lang w:val="en-US" w:eastAsia="zh-CN"/>
        </w:rPr>
      </w:pPr>
      <w:r>
        <w:rPr>
          <w:rFonts w:hint="eastAsia" w:ascii="Nimbus Roman" w:hAnsi="Nimbus Roman" w:eastAsia="国标仿宋-GB/T 2312" w:cs="Nimbus Roman"/>
          <w:sz w:val="32"/>
          <w:szCs w:val="32"/>
          <w:lang w:val="en-US" w:eastAsia="zh-CN"/>
        </w:rPr>
        <w:t xml:space="preserve">                         </w:t>
      </w:r>
    </w:p>
    <w:p w14:paraId="3FE0684D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beforeAutospacing="0" w:line="560" w:lineRule="exact"/>
        <w:ind w:left="0" w:leftChars="0"/>
        <w:jc w:val="left"/>
        <w:textAlignment w:val="auto"/>
        <w:rPr>
          <w:rFonts w:hint="eastAsia"/>
          <w:lang w:eastAsia="zh-CN"/>
        </w:rPr>
      </w:pPr>
    </w:p>
    <w:p w14:paraId="1BC931F1">
      <w:pPr>
        <w:pStyle w:val="2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beforeAutospacing="0" w:after="0" w:afterLines="0" w:line="560" w:lineRule="exact"/>
        <w:ind w:left="0" w:leftChars="0"/>
        <w:jc w:val="left"/>
        <w:textAlignment w:val="auto"/>
        <w:rPr>
          <w:rFonts w:hint="eastAsia"/>
          <w:lang w:eastAsia="zh-CN"/>
        </w:rPr>
      </w:pPr>
    </w:p>
    <w:p w14:paraId="46B05F69">
      <w:pPr>
        <w:pStyle w:val="3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beforeAutospacing="0" w:after="0" w:line="560" w:lineRule="exact"/>
        <w:ind w:left="0" w:leftChars="0"/>
        <w:jc w:val="left"/>
        <w:textAlignment w:val="auto"/>
        <w:rPr>
          <w:rFonts w:hint="eastAsia"/>
          <w:lang w:eastAsia="zh-CN"/>
        </w:rPr>
      </w:pPr>
    </w:p>
    <w:p w14:paraId="258C4ED8">
      <w:pPr>
        <w:pStyle w:val="2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beforeAutospacing="0" w:after="0" w:afterLines="0" w:line="560" w:lineRule="exact"/>
        <w:ind w:left="0" w:leftChars="0"/>
        <w:jc w:val="left"/>
        <w:textAlignment w:val="auto"/>
        <w:rPr>
          <w:rFonts w:hint="eastAsia"/>
          <w:lang w:eastAsia="zh-CN"/>
        </w:rPr>
      </w:pPr>
    </w:p>
    <w:p w14:paraId="619C0857">
      <w:pPr>
        <w:pStyle w:val="3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beforeAutospacing="0" w:after="0" w:line="560" w:lineRule="exact"/>
        <w:ind w:left="0" w:leftChars="0"/>
        <w:jc w:val="left"/>
        <w:textAlignment w:val="auto"/>
        <w:rPr>
          <w:rFonts w:hint="eastAsia"/>
          <w:lang w:eastAsia="zh-CN"/>
        </w:rPr>
      </w:pPr>
    </w:p>
    <w:p w14:paraId="0657FD9D">
      <w:pPr>
        <w:pStyle w:val="2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beforeAutospacing="0" w:after="0" w:afterLines="0" w:line="560" w:lineRule="exact"/>
        <w:ind w:left="0" w:leftChars="0"/>
        <w:jc w:val="left"/>
        <w:textAlignment w:val="auto"/>
        <w:rPr>
          <w:rFonts w:hint="eastAsia"/>
          <w:lang w:eastAsia="zh-CN"/>
        </w:rPr>
      </w:pPr>
    </w:p>
    <w:p w14:paraId="137D7A93">
      <w:pPr>
        <w:pStyle w:val="3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beforeAutospacing="0" w:after="0" w:line="560" w:lineRule="exact"/>
        <w:ind w:left="0" w:leftChars="0"/>
        <w:jc w:val="left"/>
        <w:textAlignment w:val="auto"/>
        <w:rPr>
          <w:rFonts w:hint="eastAsia"/>
          <w:lang w:eastAsia="zh-CN"/>
        </w:rPr>
      </w:pPr>
    </w:p>
    <w:p w14:paraId="2F1077EB">
      <w:pPr>
        <w:pStyle w:val="2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beforeAutospacing="0" w:after="0" w:afterLines="0" w:line="560" w:lineRule="exact"/>
        <w:ind w:left="0" w:leftChars="0"/>
        <w:jc w:val="left"/>
        <w:textAlignment w:val="auto"/>
        <w:rPr>
          <w:rFonts w:hint="eastAsia"/>
          <w:lang w:eastAsia="zh-CN"/>
        </w:rPr>
      </w:pPr>
    </w:p>
    <w:p w14:paraId="228BF585">
      <w:pPr>
        <w:pStyle w:val="3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beforeAutospacing="0" w:after="0" w:line="560" w:lineRule="exact"/>
        <w:ind w:left="0" w:leftChars="0"/>
        <w:jc w:val="left"/>
        <w:textAlignment w:val="auto"/>
        <w:rPr>
          <w:rFonts w:hint="eastAsia"/>
          <w:lang w:eastAsia="zh-CN"/>
        </w:rPr>
      </w:pPr>
    </w:p>
    <w:p w14:paraId="1F1D0398">
      <w:pPr>
        <w:pStyle w:val="2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beforeAutospacing="0" w:after="0" w:afterLines="0" w:line="560" w:lineRule="exact"/>
        <w:ind w:left="0" w:leftChars="0"/>
        <w:jc w:val="left"/>
        <w:textAlignment w:val="auto"/>
        <w:rPr>
          <w:rFonts w:hint="eastAsia"/>
          <w:lang w:eastAsia="zh-CN"/>
        </w:rPr>
      </w:pPr>
    </w:p>
    <w:p w14:paraId="6D606435">
      <w:pPr>
        <w:pStyle w:val="2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beforeAutospacing="0" w:after="0" w:afterLines="0" w:line="560" w:lineRule="exact"/>
        <w:ind w:left="0" w:leftChars="0"/>
        <w:jc w:val="left"/>
        <w:textAlignment w:val="auto"/>
        <w:rPr>
          <w:rFonts w:hint="eastAsia"/>
          <w:lang w:eastAsia="zh-CN"/>
        </w:rPr>
      </w:pPr>
    </w:p>
    <w:p w14:paraId="4DF396CE">
      <w:pPr>
        <w:pStyle w:val="3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beforeAutospacing="0" w:after="0" w:line="560" w:lineRule="exact"/>
        <w:ind w:left="0" w:leftChars="0"/>
        <w:jc w:val="left"/>
        <w:textAlignment w:val="auto"/>
        <w:rPr>
          <w:rFonts w:hint="eastAsia"/>
          <w:lang w:eastAsia="zh-CN"/>
        </w:rPr>
      </w:pPr>
    </w:p>
    <w:p w14:paraId="0E49B2D5">
      <w:pPr>
        <w:pStyle w:val="8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before="0" w:beforeAutospacing="0" w:after="0" w:line="560" w:lineRule="exact"/>
        <w:ind w:left="0" w:leftChars="0"/>
        <w:jc w:val="left"/>
        <w:textAlignment w:val="auto"/>
      </w:pPr>
    </w:p>
    <w:sectPr>
      <w:footerReference r:id="rId3" w:type="default"/>
      <w:pgSz w:w="11906" w:h="16838"/>
      <w:pgMar w:top="2098" w:right="1531" w:bottom="1984" w:left="1531" w:header="851" w:footer="992" w:gutter="0"/>
      <w:paperSrc/>
      <w:pgNumType w:fmt="decimal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Nimbus Roman">
    <w:altName w:val="Segoe Print"/>
    <w:panose1 w:val="00000500000000000000"/>
    <w:charset w:val="00"/>
    <w:family w:val="auto"/>
    <w:pitch w:val="default"/>
    <w:sig w:usb0="00000287" w:usb1="00000800" w:usb2="00000000" w:usb3="00000000" w:csb0="6000009F" w:csb1="00000000"/>
  </w:font>
  <w:font w:name="国标小标宋-GB/T 2312">
    <w:altName w:val="宋体"/>
    <w:panose1 w:val="020005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国标黑体">
    <w:altName w:val="黑体"/>
    <w:panose1 w:val="02000500000000000000"/>
    <w:charset w:val="86"/>
    <w:family w:val="auto"/>
    <w:pitch w:val="default"/>
    <w:sig w:usb0="00000001" w:usb1="08000000" w:usb2="00000000" w:usb3="00000000" w:csb0="00040000" w:csb1="00000000"/>
  </w:font>
  <w:font w:name="国标楷体-GB/T 2312">
    <w:altName w:val="宋体"/>
    <w:panose1 w:val="02000500000000000000"/>
    <w:charset w:val="86"/>
    <w:family w:val="auto"/>
    <w:pitch w:val="default"/>
    <w:sig w:usb0="00000001" w:usb1="08000000" w:usb2="00000000" w:usb3="00000000" w:csb0="00040000" w:csb1="00000000"/>
  </w:font>
  <w:font w:name="国标仿宋-GB/T 2312">
    <w:altName w:val="仿宋"/>
    <w:panose1 w:val="02000500000000000000"/>
    <w:charset w:val="86"/>
    <w:family w:val="auto"/>
    <w:pitch w:val="default"/>
    <w:sig w:usb0="800002AF" w:usb1="08476CF8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8093E1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3F526A3">
                          <w:pPr>
                            <w:pStyle w:val="6"/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XleaN0BAAC+AwAADgAAAGRycy9lMm9Eb2MueG1srVPBjtMwEL0j8Q+W&#10;7zRpD6iKmq6AahESAqSFD3Adp7Fke6yx26R8APwBJy7c+a5+B2Mn6S7LZQ9ckvF4/Oa95/HmZrCG&#10;nRQGDa7my0XJmXISGu0ONf/y+fbFmrMQhWuEAadqflaB32yfP9v0vlIr6MA0ChmBuFD1vuZdjL4q&#10;iiA7ZUVYgFeONltAKyIt8VA0KHpCt6ZYleXLogdsPIJUIVB2N27yCRGfAghtq6XagTxa5eKIisqI&#10;SJJCp33g28y2bZWMH9s2qMhMzUlpzF9qQvE+fYvtRlQHFL7TcqIgnkLhkSYrtKOmV6idiIIdUf8D&#10;ZbVECNDGhQRbjEKyI6RiWT7y5q4TXmUtZHXwV9PD/4OVH06fkOmGJoEzJyxd+OXH98vP35df39gy&#10;2dP7UFHVnae6OLyGIZVO+UDJpHpo0aY/6WG0T+aer+aqITKZDq1X63VJW5L25gXhFPfHPYb4VoFl&#10;Kag50u1lU8XpfYhj6VySujm41cZQXlTG/ZUgzJQpEveRY4risB8m4ntozqSHngH16QC/ctbTENTc&#10;0cxzZt458jjNyxzgHOznQDhJB2seORvDN3Gcq6NHfejypCVSwb86RmKaBSQaY++JHV1rtmAawTQ3&#10;D9e56v7Zbf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G15Xmj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3F526A3">
                    <w:pPr>
                      <w:pStyle w:val="6"/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BE0343"/>
    <w:rsid w:val="05DE6483"/>
    <w:rsid w:val="0BFF7E08"/>
    <w:rsid w:val="0D0354DD"/>
    <w:rsid w:val="0F7FF658"/>
    <w:rsid w:val="1200691E"/>
    <w:rsid w:val="14FFFC4C"/>
    <w:rsid w:val="1DD71D76"/>
    <w:rsid w:val="1DDF812E"/>
    <w:rsid w:val="1E7C0CA2"/>
    <w:rsid w:val="1F3FD64C"/>
    <w:rsid w:val="1F5DA62E"/>
    <w:rsid w:val="1F9F28A9"/>
    <w:rsid w:val="1FC6F58A"/>
    <w:rsid w:val="269A8F82"/>
    <w:rsid w:val="27E7709F"/>
    <w:rsid w:val="27FFA793"/>
    <w:rsid w:val="2AFD8A46"/>
    <w:rsid w:val="2CEF862B"/>
    <w:rsid w:val="2FFF525B"/>
    <w:rsid w:val="335A3C77"/>
    <w:rsid w:val="35D392F0"/>
    <w:rsid w:val="35DF37F8"/>
    <w:rsid w:val="36FD1A67"/>
    <w:rsid w:val="37767BE4"/>
    <w:rsid w:val="377F40F4"/>
    <w:rsid w:val="37B9B5D0"/>
    <w:rsid w:val="37F9884E"/>
    <w:rsid w:val="391CD58D"/>
    <w:rsid w:val="3B73348C"/>
    <w:rsid w:val="3BEF8172"/>
    <w:rsid w:val="3DFE7463"/>
    <w:rsid w:val="3DFF8684"/>
    <w:rsid w:val="3EBBCA93"/>
    <w:rsid w:val="3EE51375"/>
    <w:rsid w:val="3EE71691"/>
    <w:rsid w:val="3EF935F1"/>
    <w:rsid w:val="3EFBD75A"/>
    <w:rsid w:val="3F373A58"/>
    <w:rsid w:val="3F97C6FF"/>
    <w:rsid w:val="3F9B4626"/>
    <w:rsid w:val="3FBAF8A3"/>
    <w:rsid w:val="3FBF94D7"/>
    <w:rsid w:val="3FC69477"/>
    <w:rsid w:val="3FD75B85"/>
    <w:rsid w:val="3FF527E5"/>
    <w:rsid w:val="3FFF9133"/>
    <w:rsid w:val="42A53302"/>
    <w:rsid w:val="47FFB5E9"/>
    <w:rsid w:val="4BAE0478"/>
    <w:rsid w:val="4BFFE9FC"/>
    <w:rsid w:val="4CF6C863"/>
    <w:rsid w:val="4EDF5BF4"/>
    <w:rsid w:val="4F4FAF5A"/>
    <w:rsid w:val="547E5DBF"/>
    <w:rsid w:val="54D7592D"/>
    <w:rsid w:val="54DFBF3F"/>
    <w:rsid w:val="555F906D"/>
    <w:rsid w:val="556671B6"/>
    <w:rsid w:val="57F9552A"/>
    <w:rsid w:val="57FF35F6"/>
    <w:rsid w:val="5AFDB2F1"/>
    <w:rsid w:val="5AFFF57B"/>
    <w:rsid w:val="5BFFE188"/>
    <w:rsid w:val="5C6E10B0"/>
    <w:rsid w:val="5CDFBF89"/>
    <w:rsid w:val="5CFD7E12"/>
    <w:rsid w:val="5CFECC17"/>
    <w:rsid w:val="5D7FF29C"/>
    <w:rsid w:val="5DCC82A0"/>
    <w:rsid w:val="5DF84953"/>
    <w:rsid w:val="5E9DFB33"/>
    <w:rsid w:val="5EA49AD2"/>
    <w:rsid w:val="5EFFDB42"/>
    <w:rsid w:val="5F5F9144"/>
    <w:rsid w:val="5F7E0F5E"/>
    <w:rsid w:val="5FD9FDCF"/>
    <w:rsid w:val="5FFE6819"/>
    <w:rsid w:val="5FFF434B"/>
    <w:rsid w:val="63E74F2B"/>
    <w:rsid w:val="641A5575"/>
    <w:rsid w:val="66F5D08D"/>
    <w:rsid w:val="6797D315"/>
    <w:rsid w:val="67FF6F67"/>
    <w:rsid w:val="686F05AE"/>
    <w:rsid w:val="6A533FED"/>
    <w:rsid w:val="6B69C836"/>
    <w:rsid w:val="6B752E7C"/>
    <w:rsid w:val="6BBE2E27"/>
    <w:rsid w:val="6CB78FFC"/>
    <w:rsid w:val="6DDDD8C5"/>
    <w:rsid w:val="6DFF8B83"/>
    <w:rsid w:val="6EFB17E6"/>
    <w:rsid w:val="6F1F745D"/>
    <w:rsid w:val="6F77B5E6"/>
    <w:rsid w:val="6F7F460F"/>
    <w:rsid w:val="6FEFC89F"/>
    <w:rsid w:val="6FFF47B7"/>
    <w:rsid w:val="6FFFC77A"/>
    <w:rsid w:val="6FFFD170"/>
    <w:rsid w:val="71B9B4A8"/>
    <w:rsid w:val="71FDC64F"/>
    <w:rsid w:val="71FF3536"/>
    <w:rsid w:val="733F94E6"/>
    <w:rsid w:val="73BA0C15"/>
    <w:rsid w:val="73F6D2F9"/>
    <w:rsid w:val="73F7281F"/>
    <w:rsid w:val="73FEBA6C"/>
    <w:rsid w:val="73FF82CA"/>
    <w:rsid w:val="74FF8D00"/>
    <w:rsid w:val="753F87F2"/>
    <w:rsid w:val="7598DB25"/>
    <w:rsid w:val="75EB4B24"/>
    <w:rsid w:val="7675270A"/>
    <w:rsid w:val="76B7096C"/>
    <w:rsid w:val="76F70DDD"/>
    <w:rsid w:val="76F97A3A"/>
    <w:rsid w:val="76FFFF6E"/>
    <w:rsid w:val="774FE566"/>
    <w:rsid w:val="776F4E3F"/>
    <w:rsid w:val="777D7296"/>
    <w:rsid w:val="77DE7F7D"/>
    <w:rsid w:val="77ED0F8A"/>
    <w:rsid w:val="77F91860"/>
    <w:rsid w:val="799FB013"/>
    <w:rsid w:val="79CDA5FA"/>
    <w:rsid w:val="7ABDAE54"/>
    <w:rsid w:val="7B3E188D"/>
    <w:rsid w:val="7B793A56"/>
    <w:rsid w:val="7BF26F6E"/>
    <w:rsid w:val="7BF66E48"/>
    <w:rsid w:val="7BFF6800"/>
    <w:rsid w:val="7CD7227B"/>
    <w:rsid w:val="7CDF1792"/>
    <w:rsid w:val="7CE729E7"/>
    <w:rsid w:val="7CFF53B8"/>
    <w:rsid w:val="7D5743CE"/>
    <w:rsid w:val="7DFBFCEF"/>
    <w:rsid w:val="7DFC2C7E"/>
    <w:rsid w:val="7E374AC5"/>
    <w:rsid w:val="7E3C023C"/>
    <w:rsid w:val="7E58BAC9"/>
    <w:rsid w:val="7E6A6933"/>
    <w:rsid w:val="7E7FCCC4"/>
    <w:rsid w:val="7EA7A49B"/>
    <w:rsid w:val="7EE582F3"/>
    <w:rsid w:val="7EEF1E99"/>
    <w:rsid w:val="7EFD67FE"/>
    <w:rsid w:val="7EFFFE14"/>
    <w:rsid w:val="7F1F6AF9"/>
    <w:rsid w:val="7F3DCC41"/>
    <w:rsid w:val="7F3DD0AD"/>
    <w:rsid w:val="7F67DEF2"/>
    <w:rsid w:val="7F6D23D8"/>
    <w:rsid w:val="7F7B9F77"/>
    <w:rsid w:val="7F7CA5FA"/>
    <w:rsid w:val="7FAD21A2"/>
    <w:rsid w:val="7FBE0343"/>
    <w:rsid w:val="7FBF292F"/>
    <w:rsid w:val="7FCDD74D"/>
    <w:rsid w:val="7FDC2309"/>
    <w:rsid w:val="7FDF7627"/>
    <w:rsid w:val="7FEFF80F"/>
    <w:rsid w:val="7FF7167B"/>
    <w:rsid w:val="7FF979A2"/>
    <w:rsid w:val="7FFDD483"/>
    <w:rsid w:val="7FFDF432"/>
    <w:rsid w:val="7FFF23DD"/>
    <w:rsid w:val="7FFF8847"/>
    <w:rsid w:val="8BDB762A"/>
    <w:rsid w:val="8C5FA2F8"/>
    <w:rsid w:val="95F7FA28"/>
    <w:rsid w:val="97FF32CA"/>
    <w:rsid w:val="9BDAAEE6"/>
    <w:rsid w:val="9CF7CC4D"/>
    <w:rsid w:val="9F3989D7"/>
    <w:rsid w:val="9F7FC3C7"/>
    <w:rsid w:val="9F8F6C23"/>
    <w:rsid w:val="9F9E3533"/>
    <w:rsid w:val="A2F9DD35"/>
    <w:rsid w:val="A3BB221D"/>
    <w:rsid w:val="A3BFD27E"/>
    <w:rsid w:val="A538068F"/>
    <w:rsid w:val="AEDDAAF8"/>
    <w:rsid w:val="AEFF0D5A"/>
    <w:rsid w:val="AFDBEF24"/>
    <w:rsid w:val="AFFF1435"/>
    <w:rsid w:val="AFFFC569"/>
    <w:rsid w:val="B2771329"/>
    <w:rsid w:val="B2DFE187"/>
    <w:rsid w:val="B2FE7F37"/>
    <w:rsid w:val="B3718891"/>
    <w:rsid w:val="B5DEFA53"/>
    <w:rsid w:val="B67E456F"/>
    <w:rsid w:val="B73C433F"/>
    <w:rsid w:val="B7B6AB6B"/>
    <w:rsid w:val="B7D88BCB"/>
    <w:rsid w:val="BA1FF4A6"/>
    <w:rsid w:val="BA5779B3"/>
    <w:rsid w:val="BB5F9564"/>
    <w:rsid w:val="BBAE2139"/>
    <w:rsid w:val="BBBE670A"/>
    <w:rsid w:val="BBBED01C"/>
    <w:rsid w:val="BC7912FB"/>
    <w:rsid w:val="BD7F802D"/>
    <w:rsid w:val="BDAEBAA8"/>
    <w:rsid w:val="BDDE0ECA"/>
    <w:rsid w:val="BDFA085B"/>
    <w:rsid w:val="BDFE9A96"/>
    <w:rsid w:val="BF272859"/>
    <w:rsid w:val="BFD7DE0C"/>
    <w:rsid w:val="BFFDA719"/>
    <w:rsid w:val="C75178E8"/>
    <w:rsid w:val="C76FB522"/>
    <w:rsid w:val="CAFD8B30"/>
    <w:rsid w:val="CF7BF78A"/>
    <w:rsid w:val="CF7F1C24"/>
    <w:rsid w:val="CFCDECE3"/>
    <w:rsid w:val="CFDFFEE1"/>
    <w:rsid w:val="D0D2D735"/>
    <w:rsid w:val="D19E8578"/>
    <w:rsid w:val="D1FF0891"/>
    <w:rsid w:val="D5FB36A5"/>
    <w:rsid w:val="D66F56B2"/>
    <w:rsid w:val="D7D5CC8A"/>
    <w:rsid w:val="D9DF198D"/>
    <w:rsid w:val="DBE433F9"/>
    <w:rsid w:val="DBF779DB"/>
    <w:rsid w:val="DBFE2D9B"/>
    <w:rsid w:val="DEBE733A"/>
    <w:rsid w:val="DF7D48BD"/>
    <w:rsid w:val="DFC9F875"/>
    <w:rsid w:val="DFDB3FCA"/>
    <w:rsid w:val="DFF954C7"/>
    <w:rsid w:val="DFFFFED1"/>
    <w:rsid w:val="E58F6AA7"/>
    <w:rsid w:val="E5F3573B"/>
    <w:rsid w:val="E7DAA8DB"/>
    <w:rsid w:val="E8AD4810"/>
    <w:rsid w:val="E9AB2A12"/>
    <w:rsid w:val="EBAB4AFD"/>
    <w:rsid w:val="EBFFDD3D"/>
    <w:rsid w:val="ECB90A0B"/>
    <w:rsid w:val="ECFAE1A8"/>
    <w:rsid w:val="ED1BF867"/>
    <w:rsid w:val="ED3A95D8"/>
    <w:rsid w:val="ED7AE61D"/>
    <w:rsid w:val="EDF55276"/>
    <w:rsid w:val="EEB7EBE7"/>
    <w:rsid w:val="EEBF86FE"/>
    <w:rsid w:val="EFAF3BC8"/>
    <w:rsid w:val="EFE70536"/>
    <w:rsid w:val="EFE904B3"/>
    <w:rsid w:val="EFFA30AD"/>
    <w:rsid w:val="EFFAF30F"/>
    <w:rsid w:val="EFFE9FB3"/>
    <w:rsid w:val="EFFF0A39"/>
    <w:rsid w:val="EFFF9B82"/>
    <w:rsid w:val="F1BFF2FC"/>
    <w:rsid w:val="F3BF236B"/>
    <w:rsid w:val="F3DB8671"/>
    <w:rsid w:val="F3F77D0D"/>
    <w:rsid w:val="F6719491"/>
    <w:rsid w:val="F67D5C80"/>
    <w:rsid w:val="F6B5AEB9"/>
    <w:rsid w:val="F6EFD44A"/>
    <w:rsid w:val="F6FD9352"/>
    <w:rsid w:val="F77EBEEB"/>
    <w:rsid w:val="F79F74F6"/>
    <w:rsid w:val="F7BF49A7"/>
    <w:rsid w:val="F7CC330C"/>
    <w:rsid w:val="F7CE1116"/>
    <w:rsid w:val="F7E876B7"/>
    <w:rsid w:val="F7EFE4A2"/>
    <w:rsid w:val="F7FB6106"/>
    <w:rsid w:val="F7FFAEB7"/>
    <w:rsid w:val="F9DE7F86"/>
    <w:rsid w:val="F9EC109B"/>
    <w:rsid w:val="F9FBA0E2"/>
    <w:rsid w:val="F9FDBF66"/>
    <w:rsid w:val="F9FFB4F7"/>
    <w:rsid w:val="FB323B18"/>
    <w:rsid w:val="FBFD8C01"/>
    <w:rsid w:val="FBFE852E"/>
    <w:rsid w:val="FC3D8EC6"/>
    <w:rsid w:val="FC6FB7A0"/>
    <w:rsid w:val="FCBF6370"/>
    <w:rsid w:val="FCC7D971"/>
    <w:rsid w:val="FCDCAF1E"/>
    <w:rsid w:val="FCF7F50B"/>
    <w:rsid w:val="FD3FB077"/>
    <w:rsid w:val="FD87E4A2"/>
    <w:rsid w:val="FD8F1E1F"/>
    <w:rsid w:val="FDACE423"/>
    <w:rsid w:val="FDAE3ACE"/>
    <w:rsid w:val="FDAFD960"/>
    <w:rsid w:val="FDBD053D"/>
    <w:rsid w:val="FDBEE844"/>
    <w:rsid w:val="FDDD95A6"/>
    <w:rsid w:val="FDFCCE6C"/>
    <w:rsid w:val="FDFECA7A"/>
    <w:rsid w:val="FE33375D"/>
    <w:rsid w:val="FE3F4AF2"/>
    <w:rsid w:val="FE3F87F6"/>
    <w:rsid w:val="FEC19793"/>
    <w:rsid w:val="FEFD16F7"/>
    <w:rsid w:val="FEFF54AD"/>
    <w:rsid w:val="FF3F78F8"/>
    <w:rsid w:val="FF778FBA"/>
    <w:rsid w:val="FF7D55B6"/>
    <w:rsid w:val="FF7D7355"/>
    <w:rsid w:val="FF7FD2FA"/>
    <w:rsid w:val="FF7FE3E9"/>
    <w:rsid w:val="FF88835B"/>
    <w:rsid w:val="FFAF6758"/>
    <w:rsid w:val="FFAFEF42"/>
    <w:rsid w:val="FFBD24A2"/>
    <w:rsid w:val="FFBD9D2B"/>
    <w:rsid w:val="FFBE2B60"/>
    <w:rsid w:val="FFBF4B5F"/>
    <w:rsid w:val="FFCF124C"/>
    <w:rsid w:val="FFCFB415"/>
    <w:rsid w:val="FFDD440B"/>
    <w:rsid w:val="FFFAC7DC"/>
    <w:rsid w:val="FFFAEC28"/>
    <w:rsid w:val="FFFBA4F7"/>
    <w:rsid w:val="FFFDB91B"/>
    <w:rsid w:val="FFFE3318"/>
    <w:rsid w:val="FFFF884F"/>
    <w:rsid w:val="FFFFD04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Style w:val="9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 w:afterLines="0" w:afterAutospacing="0"/>
    </w:pPr>
  </w:style>
  <w:style w:type="paragraph" w:styleId="3">
    <w:name w:val="Body Text First Indent"/>
    <w:next w:val="2"/>
    <w:qFormat/>
    <w:uiPriority w:val="99"/>
    <w:pPr>
      <w:widowControl w:val="0"/>
      <w:spacing w:after="120"/>
      <w:ind w:firstLine="420" w:firstLineChars="100"/>
      <w:jc w:val="both"/>
    </w:pPr>
    <w:rPr>
      <w:rFonts w:ascii="Calibri" w:hAnsi="Calibri" w:eastAsia="宋体" w:cs="Times New Roman"/>
      <w:kern w:val="2"/>
      <w:sz w:val="30"/>
      <w:szCs w:val="24"/>
      <w:lang w:val="en-US" w:eastAsia="zh-CN" w:bidi="ar-SA"/>
    </w:rPr>
  </w:style>
  <w:style w:type="paragraph" w:styleId="4">
    <w:name w:val="Body Text Indent"/>
    <w:basedOn w:val="1"/>
    <w:next w:val="5"/>
    <w:qFormat/>
    <w:uiPriority w:val="0"/>
    <w:pPr>
      <w:spacing w:after="120"/>
      <w:ind w:left="420" w:leftChars="200"/>
    </w:pPr>
  </w:style>
  <w:style w:type="paragraph" w:styleId="5">
    <w:name w:val="Normal (Web)"/>
    <w:basedOn w:val="1"/>
    <w:next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6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Body Text First Indent 2"/>
    <w:basedOn w:val="4"/>
    <w:next w:val="1"/>
    <w:qFormat/>
    <w:uiPriority w:val="0"/>
    <w:pPr>
      <w:spacing w:before="100" w:beforeAutospacing="1"/>
      <w:ind w:firstLine="200" w:firstLineChars="200"/>
    </w:pPr>
    <w:rPr>
      <w:rFonts w:ascii="Times New Roman" w:hAnsi="Times New Roman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Style w:val="9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22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0F0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1372</Words>
  <Characters>1429</Characters>
  <Lines>0</Lines>
  <Paragraphs>0</Paragraphs>
  <TotalTime>14</TotalTime>
  <ScaleCrop>false</ScaleCrop>
  <LinksUpToDate>false</LinksUpToDate>
  <CharactersWithSpaces>1480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2026-09-17T01:37:00Z</dcterms:created>
  <dc:creator>user</dc:creator>
  <cp:lastModifiedBy>继国</cp:lastModifiedBy>
  <cp:lastPrinted>2026-09-16T21:56:59Z</cp:lastPrinted>
  <dcterms:modified xsi:type="dcterms:W3CDTF">2026-09-16T11:50:45Z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12C14C1660624977A3EE10234DE1607C_13</vt:lpwstr>
  </property>
</Properties>
</file>