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BC34F">
      <w:pPr>
        <w:snapToGrid w:val="0"/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《伊犁州直长期护理保险制度实施细则》的起草说明</w:t>
      </w:r>
    </w:p>
    <w:p w14:paraId="6713C09F">
      <w:pPr>
        <w:snapToGrid w:val="0"/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14:paraId="0AF6A635">
      <w:pPr>
        <w:snapToGrid w:val="0"/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根据工作安排，现将《伊犁州直长期护理保险制度实施细则》(以下简称《实施细则》)起草情况说明如下: </w:t>
      </w:r>
    </w:p>
    <w:p w14:paraId="0B0D43C7">
      <w:pPr>
        <w:snapToGrid w:val="0"/>
        <w:spacing w:line="560" w:lineRule="exact"/>
        <w:ind w:firstLine="640" w:firstLineChars="20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一、起草背景</w:t>
      </w:r>
    </w:p>
    <w:p w14:paraId="630808B8">
      <w:pPr>
        <w:snapToGrid w:val="0"/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的二十大作出“建立长期护理保险”决策部署，二十届三中全会明确提出“加快建立长期护理保险制度”，二十届四中全会要求“推行长期护理保险，健全失能失智老年人照护体系，扩大康复护理、安宁疗护服务供给”，为长期护理保险制度建设提供根本遵循。建立长期护理保险制度是党中央、国务院应对人口老龄化重大决策部署，是民生领域补齐短板弱项的重要制度安排，事关国家发展全局、事关更好保障和改善民生、事关中国式现代化宏伟目标。2025 年7月，中共中央、国务院印发《关于加快建立长期护理保险制度的意见》,要求各地加快建立长期护理保险制度，计划用3年左右时间，基本建立符合我国基本国情的长期护理保险制度。2026年7月，自治区印发《新疆维吾尔自治区建立长期护理保险制度实施方案》，要求2026 年长期护理保险覆盖全区职工医保参保人群，2027年将全区城乡居民医保参保人群纳入保障范围。</w:t>
      </w:r>
    </w:p>
    <w:p w14:paraId="4A590E1B">
      <w:pPr>
        <w:snapToGrid w:val="0"/>
        <w:spacing w:line="560" w:lineRule="exact"/>
        <w:ind w:firstLine="640" w:firstLineChars="20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二、起草过程</w:t>
      </w:r>
    </w:p>
    <w:p w14:paraId="4142C85A">
      <w:pPr>
        <w:snapToGrid w:val="0"/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2026年8月，州医疗保障局起草了《实施细则》。起草过程中主要有三点考虑:一是深入贯彻落实党中央关于建立长期护理保险制度的决策部署；二是充分学习借鉴试点地区关于长期护理保险的经验做法；三是立足州直工作实际，系统提出建立健全长期护理保险制度关键举措。 </w:t>
      </w:r>
    </w:p>
    <w:p w14:paraId="26B247D3">
      <w:pPr>
        <w:snapToGrid w:val="0"/>
        <w:spacing w:line="560" w:lineRule="exact"/>
        <w:ind w:firstLine="640" w:firstLineChars="200"/>
        <w:contextualSpacing/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2026年7月上旬，《实施细则》征求了州财政、人社、农业农村、民政、卫健、残联、税务、金融监管等相关局及各县(市)医保局、法律顾问的意见建议。7月下旬，再次征求各局和群众意见并达成一致，形成《实施细则》。 </w:t>
      </w:r>
    </w:p>
    <w:p w14:paraId="4E3D118E">
      <w:pPr>
        <w:snapToGrid w:val="0"/>
        <w:spacing w:line="560" w:lineRule="exact"/>
        <w:ind w:firstLine="640" w:firstLineChars="200"/>
        <w:contextualSpacing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三、主要内容</w:t>
      </w:r>
    </w:p>
    <w:p w14:paraId="4134D937">
      <w:pPr>
        <w:snapToGrid w:val="0"/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《实施细则》内容主要包括十部分:一是总则，明确指导思想、政策依据，界定长护险定义，实行州级统筹，建立待遇筹资动态调整机制。二是建立稳定可持续的参保筹资机制， 明确参保对象、筹资水平和补缴退费相关规定。三是实施公平适度的待遇保障，确定待遇保障范围、享受条件、护理服务类型实行梯度差异化支付，激励约束机制、待遇变更和不予支付的情形。四是建立州政府统筹、医保牵头、多部门协同联动工作机制，厘清各方工作职能。五是明确基金支出范围，实行专户专管、预算绩效管理，建立基金监控预警与风险处置机制。六是规范定点评估机构准入、评估类型、收费标准、费用分担、评估效期、不予受理情形等相关要求。七是规范长护定点机构准入流程、服务标准、付费结算、人员管理与考核监督管理。八是经办服务管理，确立州县（市）两级经办主体责任，实行政府经办为主、第三方机构参与经办，规范费用结算、第三方业务范围、内控安全与考核管理。九是建立健全定点机构和参与经办的第三方考核、基金智能监管、争议处置及多维度基金风险防控体系。十是明确与上级政策衔接要求、细则解释主体及施行时间。</w:t>
      </w:r>
    </w:p>
    <w:p w14:paraId="07A473C4">
      <w:pPr>
        <w:snapToGrid w:val="0"/>
        <w:spacing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E6"/>
    <w:rsid w:val="00072032"/>
    <w:rsid w:val="000C585A"/>
    <w:rsid w:val="000E73C5"/>
    <w:rsid w:val="001776AE"/>
    <w:rsid w:val="001779F8"/>
    <w:rsid w:val="001B5D61"/>
    <w:rsid w:val="001D4B6A"/>
    <w:rsid w:val="002235FC"/>
    <w:rsid w:val="00242720"/>
    <w:rsid w:val="00264677"/>
    <w:rsid w:val="00274485"/>
    <w:rsid w:val="00282D16"/>
    <w:rsid w:val="002D2E0F"/>
    <w:rsid w:val="002D36CE"/>
    <w:rsid w:val="003668D6"/>
    <w:rsid w:val="003A0428"/>
    <w:rsid w:val="00420BCE"/>
    <w:rsid w:val="00430B4B"/>
    <w:rsid w:val="004903F0"/>
    <w:rsid w:val="00560170"/>
    <w:rsid w:val="005678AA"/>
    <w:rsid w:val="00567F48"/>
    <w:rsid w:val="00595D2E"/>
    <w:rsid w:val="0061630C"/>
    <w:rsid w:val="006E4E50"/>
    <w:rsid w:val="00712EF8"/>
    <w:rsid w:val="007465C4"/>
    <w:rsid w:val="007509A1"/>
    <w:rsid w:val="007511AF"/>
    <w:rsid w:val="007B4425"/>
    <w:rsid w:val="00850A7D"/>
    <w:rsid w:val="008E509F"/>
    <w:rsid w:val="008E72CF"/>
    <w:rsid w:val="008F7880"/>
    <w:rsid w:val="00913673"/>
    <w:rsid w:val="009401E6"/>
    <w:rsid w:val="00994400"/>
    <w:rsid w:val="009B4198"/>
    <w:rsid w:val="00A11268"/>
    <w:rsid w:val="00A375FB"/>
    <w:rsid w:val="00A573B8"/>
    <w:rsid w:val="00AB3536"/>
    <w:rsid w:val="00B219DE"/>
    <w:rsid w:val="00B84A18"/>
    <w:rsid w:val="00BC13A7"/>
    <w:rsid w:val="00C707C4"/>
    <w:rsid w:val="00C872D2"/>
    <w:rsid w:val="00CB2FA4"/>
    <w:rsid w:val="00CC7CB0"/>
    <w:rsid w:val="00CE7912"/>
    <w:rsid w:val="00D46FD8"/>
    <w:rsid w:val="00DC0299"/>
    <w:rsid w:val="00DC6B7C"/>
    <w:rsid w:val="00EE6FF0"/>
    <w:rsid w:val="00F15789"/>
    <w:rsid w:val="00F87DE6"/>
    <w:rsid w:val="00FD05BD"/>
    <w:rsid w:val="00FE009D"/>
    <w:rsid w:val="5CA77CFF"/>
    <w:rsid w:val="752D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F991-42D5-4C36-8A37-5B015F71E9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C944519E</Template>
  <Pages>3</Pages>
  <Words>187</Words>
  <Characters>1070</Characters>
  <Lines>8</Lines>
  <Paragraphs>2</Paragraphs>
  <TotalTime>381</TotalTime>
  <ScaleCrop>false</ScaleCrop>
  <LinksUpToDate>false</LinksUpToDate>
  <CharactersWithSpaces>1255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2026-08-07T04:51:00Z</dcterms:created>
  <dc:creator>韦焱</dc:creator>
  <cp:lastModifiedBy>LW</cp:lastModifiedBy>
  <dcterms:modified xsi:type="dcterms:W3CDTF">2026-08-17T03:49:52Z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33AE04337A814AD8939ACE35006A0284_12</vt:lpwstr>
  </property>
</Properties>
</file>