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0" w:firstLineChars="0"/>
        <w:jc w:val="center"/>
        <w:rPr>
          <w:rFonts w:ascii="华文中宋" w:hAnsi="华文中宋" w:eastAsia="华文中宋" w:cs="华文中宋"/>
          <w:sz w:val="40"/>
          <w:szCs w:val="40"/>
        </w:rPr>
      </w:pPr>
      <w:r>
        <w:rPr>
          <w:rFonts w:hint="eastAsia" w:ascii="华文中宋" w:hAnsi="华文中宋" w:eastAsia="华文中宋" w:cs="华文中宋"/>
          <w:sz w:val="40"/>
          <w:szCs w:val="40"/>
        </w:rPr>
        <w:t>《红花</w:t>
      </w:r>
      <w:r>
        <w:rPr>
          <w:rFonts w:hint="eastAsia" w:ascii="华文中宋" w:hAnsi="华文中宋" w:eastAsia="华文中宋" w:cs="华文中宋"/>
          <w:sz w:val="40"/>
          <w:szCs w:val="40"/>
          <w:lang w:eastAsia="zh-CN"/>
        </w:rPr>
        <w:t>错时播种</w:t>
      </w:r>
      <w:r>
        <w:rPr>
          <w:rFonts w:hint="eastAsia" w:ascii="华文中宋" w:hAnsi="华文中宋" w:eastAsia="华文中宋" w:cs="华文中宋"/>
          <w:sz w:val="40"/>
          <w:szCs w:val="40"/>
        </w:rPr>
        <w:t>栽培技术规程（征求意见稿）》编制说明</w:t>
      </w: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0" w:firstLineChars="0"/>
        <w:jc w:val="center"/>
        <w:rPr>
          <w:rFonts w:ascii="华文中宋" w:hAnsi="华文中宋" w:eastAsia="华文中宋" w:cs="华文中宋"/>
          <w:sz w:val="28"/>
          <w:szCs w:val="28"/>
        </w:rPr>
      </w:pPr>
      <w:r>
        <w:rPr>
          <w:rFonts w:hint="eastAsia" w:ascii="华文中宋" w:hAnsi="华文中宋" w:eastAsia="华文中宋" w:cs="华文中宋"/>
          <w:sz w:val="28"/>
          <w:szCs w:val="28"/>
        </w:rPr>
        <w:t>《红花</w:t>
      </w:r>
      <w:r>
        <w:rPr>
          <w:rFonts w:hint="eastAsia" w:ascii="华文中宋" w:hAnsi="华文中宋" w:eastAsia="华文中宋" w:cs="华文中宋"/>
          <w:sz w:val="28"/>
          <w:szCs w:val="28"/>
          <w:lang w:eastAsia="zh-CN"/>
        </w:rPr>
        <w:t>错时播种</w:t>
      </w:r>
      <w:r>
        <w:rPr>
          <w:rFonts w:hint="eastAsia" w:ascii="华文中宋" w:hAnsi="华文中宋" w:eastAsia="华文中宋" w:cs="华文中宋"/>
          <w:sz w:val="28"/>
          <w:szCs w:val="28"/>
        </w:rPr>
        <w:t>栽培技术规程（征求意见稿）》编制组</w:t>
      </w:r>
    </w:p>
    <w:p>
      <w:pPr>
        <w:ind w:firstLine="560"/>
        <w:jc w:val="center"/>
        <w:rPr>
          <w:sz w:val="28"/>
          <w:szCs w:val="32"/>
        </w:rPr>
      </w:pPr>
      <w:r>
        <w:rPr>
          <w:rFonts w:hint="eastAsia"/>
          <w:sz w:val="28"/>
          <w:szCs w:val="32"/>
        </w:rPr>
        <w:t>2023年</w:t>
      </w:r>
      <w:r>
        <w:rPr>
          <w:rFonts w:hint="eastAsia"/>
          <w:sz w:val="28"/>
          <w:szCs w:val="32"/>
          <w:lang w:val="en-US" w:eastAsia="zh-CN"/>
        </w:rPr>
        <w:t>5</w:t>
      </w:r>
      <w:r>
        <w:rPr>
          <w:rFonts w:hint="eastAsia"/>
          <w:sz w:val="28"/>
          <w:szCs w:val="32"/>
        </w:rPr>
        <w:t>月</w:t>
      </w:r>
    </w:p>
    <w:p>
      <w:pPr>
        <w:ind w:firstLine="0" w:firstLineChars="0"/>
        <w:rPr>
          <w:rFonts w:eastAsia="黑体"/>
          <w:sz w:val="36"/>
          <w:szCs w:val="36"/>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sdt>
      <w:sdtPr>
        <w:rPr>
          <w:rFonts w:ascii="宋体" w:hAnsi="宋体" w:eastAsia="宋体"/>
          <w:sz w:val="28"/>
          <w:szCs w:val="32"/>
        </w:rPr>
        <w:id w:val="147474579"/>
        <w15:color w:val="DBDBDB"/>
        <w:docPartObj>
          <w:docPartGallery w:val="Table of Contents"/>
          <w:docPartUnique/>
        </w:docPartObj>
      </w:sdtPr>
      <w:sdtEndPr>
        <w:rPr>
          <w:rFonts w:hint="eastAsia" w:ascii="Times New Roman" w:hAnsi="Times New Roman" w:eastAsiaTheme="minorEastAsia"/>
          <w:b/>
          <w:sz w:val="21"/>
          <w:szCs w:val="22"/>
        </w:rPr>
      </w:sdtEndPr>
      <w:sdtContent>
        <w:p>
          <w:pPr>
            <w:spacing w:line="240" w:lineRule="auto"/>
            <w:ind w:firstLine="0" w:firstLineChars="0"/>
            <w:jc w:val="center"/>
            <w:rPr>
              <w:sz w:val="28"/>
              <w:szCs w:val="32"/>
            </w:rPr>
          </w:pPr>
          <w:r>
            <w:rPr>
              <w:rFonts w:ascii="宋体" w:hAnsi="宋体" w:eastAsia="宋体"/>
              <w:b/>
              <w:bCs/>
              <w:sz w:val="36"/>
              <w:szCs w:val="40"/>
            </w:rPr>
            <w:t>目录</w:t>
          </w:r>
        </w:p>
        <w:p>
          <w:pPr>
            <w:pStyle w:val="11"/>
            <w:tabs>
              <w:tab w:val="right" w:leader="dot" w:pos="8306"/>
            </w:tabs>
          </w:pPr>
          <w:r>
            <w:rPr>
              <w:rFonts w:hint="eastAsia"/>
            </w:rPr>
            <w:fldChar w:fldCharType="begin"/>
          </w:r>
          <w:r>
            <w:rPr>
              <w:rFonts w:hint="eastAsia"/>
            </w:rPr>
            <w:instrText xml:space="preserve">TOC \o "1-2" \h \u </w:instrText>
          </w:r>
          <w:r>
            <w:rPr>
              <w:rFonts w:hint="eastAsia"/>
            </w:rPr>
            <w:fldChar w:fldCharType="separate"/>
          </w:r>
          <w:r>
            <w:rPr>
              <w:rFonts w:hint="eastAsia"/>
            </w:rPr>
            <w:fldChar w:fldCharType="begin"/>
          </w:r>
          <w:r>
            <w:rPr>
              <w:rFonts w:hint="eastAsia"/>
            </w:rPr>
            <w:instrText xml:space="preserve"> HYPERLINK \l _Toc15719 </w:instrText>
          </w:r>
          <w:r>
            <w:rPr>
              <w:rFonts w:hint="eastAsia"/>
            </w:rPr>
            <w:fldChar w:fldCharType="separate"/>
          </w:r>
          <w:r>
            <w:rPr>
              <w:rFonts w:hint="eastAsia"/>
              <w:bCs w:val="0"/>
              <w:szCs w:val="28"/>
            </w:rPr>
            <w:t>1</w:t>
          </w:r>
          <w:r>
            <w:rPr>
              <w:rFonts w:hint="eastAsia"/>
              <w:bCs w:val="0"/>
              <w:szCs w:val="28"/>
              <w:lang w:val="en-US" w:eastAsia="zh-CN"/>
            </w:rPr>
            <w:t xml:space="preserve"> </w:t>
          </w:r>
          <w:r>
            <w:rPr>
              <w:rFonts w:hint="eastAsia"/>
              <w:szCs w:val="28"/>
            </w:rPr>
            <w:t>制定标准的目的和意义</w:t>
          </w:r>
          <w:r>
            <w:tab/>
          </w:r>
          <w:r>
            <w:fldChar w:fldCharType="begin"/>
          </w:r>
          <w:r>
            <w:instrText xml:space="preserve"> PAGEREF _Toc15719 \h </w:instrText>
          </w:r>
          <w:r>
            <w:fldChar w:fldCharType="separate"/>
          </w:r>
          <w:r>
            <w:t>1</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_Toc30470 </w:instrText>
          </w:r>
          <w:r>
            <w:rPr>
              <w:rFonts w:hint="eastAsia"/>
            </w:rPr>
            <w:fldChar w:fldCharType="separate"/>
          </w:r>
          <w:r>
            <w:rPr>
              <w:rFonts w:hint="eastAsia"/>
              <w:szCs w:val="28"/>
              <w:lang w:val="en-US" w:eastAsia="zh-CN"/>
            </w:rPr>
            <w:t xml:space="preserve">2 </w:t>
          </w:r>
          <w:r>
            <w:rPr>
              <w:rFonts w:hint="eastAsia"/>
              <w:szCs w:val="28"/>
            </w:rPr>
            <w:t>任务来源</w:t>
          </w:r>
          <w:r>
            <w:tab/>
          </w:r>
          <w:r>
            <w:fldChar w:fldCharType="begin"/>
          </w:r>
          <w:r>
            <w:instrText xml:space="preserve"> PAGEREF _Toc30470 \h </w:instrText>
          </w:r>
          <w:r>
            <w:fldChar w:fldCharType="separate"/>
          </w:r>
          <w:r>
            <w:t>1</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_Toc27846 </w:instrText>
          </w:r>
          <w:r>
            <w:rPr>
              <w:rFonts w:hint="eastAsia"/>
            </w:rPr>
            <w:fldChar w:fldCharType="separate"/>
          </w:r>
          <w:r>
            <w:rPr>
              <w:rFonts w:hint="eastAsia" w:ascii="Times New Roman" w:hAnsi="Times New Roman"/>
              <w:szCs w:val="28"/>
              <w:lang w:val="en-US" w:eastAsia="zh-CN"/>
            </w:rPr>
            <w:t>3 编制过程</w:t>
          </w:r>
          <w:r>
            <w:tab/>
          </w:r>
          <w:r>
            <w:fldChar w:fldCharType="begin"/>
          </w:r>
          <w:r>
            <w:instrText xml:space="preserve"> PAGEREF _Toc27846 \h </w:instrText>
          </w:r>
          <w:r>
            <w:fldChar w:fldCharType="separate"/>
          </w:r>
          <w:r>
            <w:t>2</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_Toc3039 </w:instrText>
          </w:r>
          <w:r>
            <w:rPr>
              <w:rFonts w:hint="eastAsia"/>
            </w:rPr>
            <w:fldChar w:fldCharType="separate"/>
          </w:r>
          <w:r>
            <w:rPr>
              <w:rFonts w:hint="eastAsia"/>
              <w:szCs w:val="24"/>
              <w:lang w:val="en-US" w:eastAsia="zh-CN"/>
            </w:rPr>
            <w:t>3.1标准起草人员</w:t>
          </w:r>
          <w:r>
            <w:tab/>
          </w:r>
          <w:r>
            <w:fldChar w:fldCharType="begin"/>
          </w:r>
          <w:r>
            <w:instrText xml:space="preserve"> PAGEREF _Toc3039 \h </w:instrText>
          </w:r>
          <w:r>
            <w:fldChar w:fldCharType="separate"/>
          </w:r>
          <w:r>
            <w:t>2</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_Toc13555 </w:instrText>
          </w:r>
          <w:r>
            <w:rPr>
              <w:rFonts w:hint="eastAsia"/>
            </w:rPr>
            <w:fldChar w:fldCharType="separate"/>
          </w:r>
          <w:r>
            <w:rPr>
              <w:rFonts w:hint="eastAsia"/>
              <w:szCs w:val="24"/>
              <w:lang w:val="en-US" w:eastAsia="zh-CN"/>
            </w:rPr>
            <w:t>3.2编制过程</w:t>
          </w:r>
          <w:r>
            <w:tab/>
          </w:r>
          <w:r>
            <w:fldChar w:fldCharType="begin"/>
          </w:r>
          <w:r>
            <w:instrText xml:space="preserve"> PAGEREF _Toc13555 \h </w:instrText>
          </w:r>
          <w:r>
            <w:fldChar w:fldCharType="separate"/>
          </w:r>
          <w:r>
            <w:t>2</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_Toc20555 </w:instrText>
          </w:r>
          <w:r>
            <w:rPr>
              <w:rFonts w:hint="eastAsia"/>
            </w:rPr>
            <w:fldChar w:fldCharType="separate"/>
          </w:r>
          <w:r>
            <w:rPr>
              <w:rFonts w:hint="eastAsia"/>
              <w:szCs w:val="24"/>
            </w:rPr>
            <w:t>3.3 技术指标制定</w:t>
          </w:r>
          <w:r>
            <w:tab/>
          </w:r>
          <w:r>
            <w:fldChar w:fldCharType="begin"/>
          </w:r>
          <w:r>
            <w:instrText xml:space="preserve"> PAGEREF _Toc20555 \h </w:instrText>
          </w:r>
          <w:r>
            <w:fldChar w:fldCharType="separate"/>
          </w:r>
          <w:r>
            <w:t>3</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_Toc32121 </w:instrText>
          </w:r>
          <w:r>
            <w:rPr>
              <w:rFonts w:hint="eastAsia"/>
            </w:rPr>
            <w:fldChar w:fldCharType="separate"/>
          </w:r>
          <w:r>
            <w:rPr>
              <w:rFonts w:hint="eastAsia" w:ascii="Times New Roman" w:hAnsi="Times New Roman"/>
              <w:szCs w:val="28"/>
              <w:lang w:val="en-US" w:eastAsia="zh-CN"/>
            </w:rPr>
            <w:t xml:space="preserve">4 </w:t>
          </w:r>
          <w:r>
            <w:rPr>
              <w:rFonts w:hint="eastAsia" w:ascii="Times New Roman" w:hAnsi="Times New Roman"/>
              <w:szCs w:val="28"/>
            </w:rPr>
            <w:t>采用国际标准或国外先进标准的，说明采标程度，以及国内外同类标准水平的对比情况</w:t>
          </w:r>
          <w:r>
            <w:tab/>
          </w:r>
          <w:r>
            <w:fldChar w:fldCharType="begin"/>
          </w:r>
          <w:r>
            <w:instrText xml:space="preserve"> PAGEREF _Toc32121 \h </w:instrText>
          </w:r>
          <w:r>
            <w:fldChar w:fldCharType="separate"/>
          </w:r>
          <w:r>
            <w:t>5</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_Toc28546 </w:instrText>
          </w:r>
          <w:r>
            <w:rPr>
              <w:rFonts w:hint="eastAsia"/>
            </w:rPr>
            <w:fldChar w:fldCharType="separate"/>
          </w:r>
          <w:r>
            <w:rPr>
              <w:rFonts w:hint="eastAsia" w:ascii="Times New Roman" w:hAnsi="Times New Roman"/>
              <w:szCs w:val="28"/>
              <w:lang w:val="en-US" w:eastAsia="zh-CN"/>
            </w:rPr>
            <w:t xml:space="preserve">5 </w:t>
          </w:r>
          <w:r>
            <w:rPr>
              <w:rFonts w:hint="eastAsia" w:ascii="Times New Roman" w:hAnsi="Times New Roman"/>
              <w:szCs w:val="28"/>
            </w:rPr>
            <w:t>重大分歧意见的处理经过和依据</w:t>
          </w:r>
          <w:r>
            <w:tab/>
          </w:r>
          <w:r>
            <w:fldChar w:fldCharType="begin"/>
          </w:r>
          <w:r>
            <w:instrText xml:space="preserve"> PAGEREF _Toc28546 \h </w:instrText>
          </w:r>
          <w:r>
            <w:fldChar w:fldCharType="separate"/>
          </w:r>
          <w:r>
            <w:t>5</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_Toc1819 </w:instrText>
          </w:r>
          <w:r>
            <w:rPr>
              <w:rFonts w:hint="eastAsia"/>
            </w:rPr>
            <w:fldChar w:fldCharType="separate"/>
          </w:r>
          <w:r>
            <w:rPr>
              <w:rFonts w:hint="eastAsia" w:ascii="Times New Roman" w:hAnsi="Times New Roman"/>
              <w:szCs w:val="28"/>
              <w:lang w:val="en-US" w:eastAsia="zh-CN"/>
            </w:rPr>
            <w:t>6作为强制性地方标准或推荐性地方标准的建议</w:t>
          </w:r>
          <w:r>
            <w:tab/>
          </w:r>
          <w:r>
            <w:fldChar w:fldCharType="begin"/>
          </w:r>
          <w:r>
            <w:instrText xml:space="preserve"> PAGEREF _Toc1819 \h </w:instrText>
          </w:r>
          <w:r>
            <w:fldChar w:fldCharType="separate"/>
          </w:r>
          <w:r>
            <w:t>5</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_Toc10211 </w:instrText>
          </w:r>
          <w:r>
            <w:rPr>
              <w:rFonts w:hint="eastAsia"/>
            </w:rPr>
            <w:fldChar w:fldCharType="separate"/>
          </w:r>
          <w:r>
            <w:rPr>
              <w:rFonts w:hint="eastAsia" w:ascii="Times New Roman" w:hAnsi="Times New Roman"/>
              <w:szCs w:val="28"/>
              <w:lang w:val="en-US" w:eastAsia="zh-CN"/>
            </w:rPr>
            <w:t>7贯彻国家标准的要求和措施建议</w:t>
          </w:r>
          <w:r>
            <w:tab/>
          </w:r>
          <w:r>
            <w:fldChar w:fldCharType="begin"/>
          </w:r>
          <w:r>
            <w:instrText xml:space="preserve"> PAGEREF _Toc10211 \h </w:instrText>
          </w:r>
          <w:r>
            <w:fldChar w:fldCharType="separate"/>
          </w:r>
          <w:r>
            <w:t>5</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_Toc15555 </w:instrText>
          </w:r>
          <w:r>
            <w:rPr>
              <w:rFonts w:hint="eastAsia"/>
            </w:rPr>
            <w:fldChar w:fldCharType="separate"/>
          </w:r>
          <w:r>
            <w:rPr>
              <w:rFonts w:hint="eastAsia" w:ascii="Times New Roman" w:hAnsi="Times New Roman"/>
              <w:szCs w:val="28"/>
              <w:lang w:val="en-US" w:eastAsia="zh-CN"/>
            </w:rPr>
            <w:t>8废止现行有关标准的建议</w:t>
          </w:r>
          <w:r>
            <w:tab/>
          </w:r>
          <w:r>
            <w:fldChar w:fldCharType="begin"/>
          </w:r>
          <w:r>
            <w:instrText xml:space="preserve"> PAGEREF _Toc15555 \h </w:instrText>
          </w:r>
          <w:r>
            <w:fldChar w:fldCharType="separate"/>
          </w:r>
          <w:r>
            <w:t>6</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_Toc20140 </w:instrText>
          </w:r>
          <w:r>
            <w:rPr>
              <w:rFonts w:hint="eastAsia"/>
            </w:rPr>
            <w:fldChar w:fldCharType="separate"/>
          </w:r>
          <w:r>
            <w:rPr>
              <w:rFonts w:hint="eastAsia"/>
              <w:szCs w:val="28"/>
              <w:lang w:val="en-US" w:eastAsia="zh-CN"/>
            </w:rPr>
            <w:t>9</w:t>
          </w:r>
          <w:r>
            <w:rPr>
              <w:rFonts w:hint="eastAsia"/>
              <w:szCs w:val="28"/>
            </w:rPr>
            <w:t>其他需要说明的内容</w:t>
          </w:r>
          <w:r>
            <w:tab/>
          </w:r>
          <w:r>
            <w:fldChar w:fldCharType="begin"/>
          </w:r>
          <w:r>
            <w:instrText xml:space="preserve"> PAGEREF _Toc20140 \h </w:instrText>
          </w:r>
          <w:r>
            <w:fldChar w:fldCharType="separate"/>
          </w:r>
          <w:r>
            <w:t>6</w:t>
          </w:r>
          <w:r>
            <w:fldChar w:fldCharType="end"/>
          </w:r>
          <w:r>
            <w:rPr>
              <w:rFonts w:hint="eastAsia"/>
            </w:rPr>
            <w:fldChar w:fldCharType="end"/>
          </w:r>
        </w:p>
        <w:p>
          <w:pPr>
            <w:ind w:firstLine="0" w:firstLineChars="0"/>
          </w:pPr>
          <w:r>
            <w:rPr>
              <w:rFonts w:hint="eastAsia"/>
            </w:rPr>
            <w:fldChar w:fldCharType="end"/>
          </w:r>
        </w:p>
      </w:sdtContent>
    </w:sdt>
    <w:p>
      <w:pPr>
        <w:ind w:firstLine="420"/>
      </w:pPr>
    </w:p>
    <w:p>
      <w:pPr>
        <w:ind w:firstLine="420"/>
        <w:sectPr>
          <w:pgSz w:w="11906" w:h="16838"/>
          <w:pgMar w:top="1440" w:right="1800" w:bottom="1440" w:left="1800" w:header="851" w:footer="992" w:gutter="0"/>
          <w:cols w:space="425" w:num="1"/>
          <w:docGrid w:type="lines" w:linePitch="312" w:charSpace="0"/>
        </w:sectPr>
      </w:pPr>
    </w:p>
    <w:p>
      <w:pPr>
        <w:pStyle w:val="3"/>
        <w:rPr>
          <w:sz w:val="28"/>
          <w:szCs w:val="28"/>
        </w:rPr>
      </w:pPr>
      <w:bookmarkStart w:id="0" w:name="_Toc15719"/>
      <w:r>
        <w:rPr>
          <w:rFonts w:hint="eastAsia"/>
          <w:b w:val="0"/>
          <w:bCs w:val="0"/>
          <w:sz w:val="28"/>
          <w:szCs w:val="28"/>
        </w:rPr>
        <w:t>1</w:t>
      </w:r>
      <w:r>
        <w:rPr>
          <w:rFonts w:hint="eastAsia"/>
          <w:b w:val="0"/>
          <w:bCs w:val="0"/>
          <w:sz w:val="28"/>
          <w:szCs w:val="28"/>
          <w:lang w:val="en-US" w:eastAsia="zh-CN"/>
        </w:rPr>
        <w:t xml:space="preserve"> </w:t>
      </w:r>
      <w:r>
        <w:rPr>
          <w:rFonts w:hint="eastAsia"/>
          <w:sz w:val="28"/>
          <w:szCs w:val="28"/>
        </w:rPr>
        <w:t>制定标准的目的和意义</w:t>
      </w:r>
      <w:bookmarkEnd w:id="0"/>
    </w:p>
    <w:p>
      <w:pPr>
        <w:spacing w:line="360" w:lineRule="auto"/>
        <w:ind w:firstLine="420"/>
        <w:rPr>
          <w:rFonts w:hint="eastAsia"/>
          <w:szCs w:val="21"/>
          <w:lang w:eastAsia="zh-CN"/>
        </w:rPr>
      </w:pPr>
      <w:r>
        <w:rPr>
          <w:rFonts w:hint="eastAsia"/>
          <w:szCs w:val="21"/>
          <w:lang w:eastAsia="zh-CN"/>
        </w:rPr>
        <w:t>伊犁河谷基于得天独厚的地理优势，非常适宜红花的种植，所产红花色泽鲜亮，红花籽油亚油酸含量高达80 %以上，伊犁河谷种植的红花不仅亚</w:t>
      </w:r>
      <w:bookmarkStart w:id="15" w:name="_GoBack"/>
      <w:bookmarkEnd w:id="15"/>
      <w:r>
        <w:rPr>
          <w:rFonts w:hint="eastAsia"/>
          <w:szCs w:val="21"/>
          <w:lang w:eastAsia="zh-CN"/>
        </w:rPr>
        <w:t>油酸含量高，其含油率也较其它地区高出l-3个百分点，维生素含量为160mg/kg，是生产红花油及系列产品的上等原料，生产的红花籽油耐贮存，不易酸败，红花产品品质优良，所产红花籽、红花油、红花丝、红花色素享誉中外，素有“世界红花看中国，中国红花看新疆”之说。随着红花价格的不断攀升，效益逐年提高，伊犁河谷的红花种植异军突起，</w:t>
      </w:r>
      <w:r>
        <w:rPr>
          <w:rFonts w:hint="eastAsia"/>
          <w:szCs w:val="21"/>
          <w:lang w:val="en-US" w:eastAsia="zh-CN"/>
        </w:rPr>
        <w:t>2019年种植26.41万亩，2020年22.32万亩，2021年18.04万亩，2022年20万亩，其中察县8.5万亩，其它以霍城、伊宁县、尼勒克和特克斯为主，</w:t>
      </w:r>
      <w:r>
        <w:rPr>
          <w:rFonts w:hint="eastAsia"/>
          <w:szCs w:val="21"/>
          <w:lang w:eastAsia="zh-CN"/>
        </w:rPr>
        <w:t>已经成为新疆乃至全国最大的种植区域。</w:t>
      </w:r>
      <w:r>
        <w:rPr>
          <w:rFonts w:hint="eastAsia"/>
          <w:szCs w:val="21"/>
          <w:lang w:val="en-US" w:eastAsia="zh-CN"/>
        </w:rPr>
        <w:t>为破解伊犁河谷红花产业技术难点问题，现通过冬播红花种植与春播红花种植比对，进一步探索红花增产潜力，为伊犁州</w:t>
      </w:r>
      <w:r>
        <w:rPr>
          <w:rFonts w:hint="eastAsia"/>
          <w:szCs w:val="21"/>
          <w:lang w:eastAsia="zh-CN"/>
        </w:rPr>
        <w:t>红花产业发展及配套技术集成提供技术支撑。</w:t>
      </w:r>
    </w:p>
    <w:p>
      <w:pPr>
        <w:spacing w:line="360" w:lineRule="auto"/>
        <w:ind w:firstLine="420"/>
        <w:rPr>
          <w:rFonts w:hint="eastAsia"/>
          <w:szCs w:val="21"/>
          <w:lang w:eastAsia="zh-CN"/>
        </w:rPr>
      </w:pPr>
      <w:r>
        <w:rPr>
          <w:rFonts w:hint="eastAsia"/>
          <w:szCs w:val="21"/>
          <w:lang w:eastAsia="zh-CN"/>
        </w:rPr>
        <w:t>伊犁河谷红花种植期间，由于采花用工多，造成红花不能及时采收，造成损失。因此，在红花适宜播种期间，可采用冬播和春季错时播种方式，在前期冬播试验的基础上，当雨季结束，降雪之前进行冬播，红花种子处于低温环境，种子不萌动，待来年春季温度上升，降雪融化后，有足够的水分促进红花出苗，保证红花出苗早、齐，提高产量。冬季播种在</w:t>
      </w:r>
      <w:r>
        <w:rPr>
          <w:rFonts w:hint="eastAsia"/>
          <w:szCs w:val="21"/>
          <w:lang w:val="en-US" w:eastAsia="zh-CN"/>
        </w:rPr>
        <w:t>10月25日-11月5日，</w:t>
      </w:r>
      <w:r>
        <w:rPr>
          <w:rFonts w:hint="eastAsia"/>
          <w:szCs w:val="21"/>
          <w:lang w:eastAsia="zh-CN"/>
        </w:rPr>
        <w:t>春季播种在</w:t>
      </w:r>
      <w:r>
        <w:rPr>
          <w:rFonts w:hint="eastAsia"/>
          <w:szCs w:val="21"/>
          <w:lang w:val="en-US" w:eastAsia="zh-CN"/>
        </w:rPr>
        <w:t>3月15日-3月30日和4月1日-4月15日。分两阶段开展错时播种，</w:t>
      </w:r>
      <w:r>
        <w:rPr>
          <w:rFonts w:hint="eastAsia"/>
          <w:szCs w:val="21"/>
          <w:lang w:eastAsia="zh-CN"/>
        </w:rPr>
        <w:t>使红花不同期开花，农户能够收获更多花瓣，增加经济效益。</w:t>
      </w:r>
    </w:p>
    <w:p>
      <w:pPr>
        <w:pStyle w:val="3"/>
        <w:rPr>
          <w:sz w:val="28"/>
          <w:szCs w:val="28"/>
        </w:rPr>
      </w:pPr>
      <w:bookmarkStart w:id="1" w:name="_Toc30470"/>
      <w:r>
        <w:rPr>
          <w:rFonts w:hint="eastAsia"/>
          <w:sz w:val="28"/>
          <w:szCs w:val="28"/>
          <w:lang w:val="en-US" w:eastAsia="zh-CN"/>
        </w:rPr>
        <w:t xml:space="preserve">2 </w:t>
      </w:r>
      <w:r>
        <w:rPr>
          <w:rFonts w:hint="eastAsia"/>
          <w:sz w:val="28"/>
          <w:szCs w:val="28"/>
        </w:rPr>
        <w:t>任务来源</w:t>
      </w:r>
      <w:bookmarkEnd w:id="1"/>
    </w:p>
    <w:p>
      <w:pPr>
        <w:spacing w:line="360" w:lineRule="auto"/>
        <w:ind w:firstLine="420"/>
        <w:rPr>
          <w:rFonts w:hint="eastAsia" w:ascii="Times New Roman" w:hAnsi="Times New Roman"/>
          <w:szCs w:val="21"/>
          <w:lang w:eastAsia="zh-CN"/>
        </w:rPr>
      </w:pPr>
      <w:r>
        <w:rPr>
          <w:rFonts w:hint="eastAsia" w:ascii="Times New Roman" w:hAnsi="Times New Roman"/>
          <w:szCs w:val="21"/>
          <w:lang w:eastAsia="zh-CN"/>
        </w:rPr>
        <w:t>在此背景下，伊犁州农业技术推广总站、察布查尔县农业技术推广站和伊犁州农业科学研究所等单位依托所承担的劳模工匠人才工作室资金、自治区少数民族特殊培养项目“察县红花新品种引进及配套栽培技术研究推广”（20</w:t>
      </w:r>
      <w:r>
        <w:rPr>
          <w:rFonts w:hint="eastAsia" w:ascii="Times New Roman" w:hAnsi="Times New Roman"/>
          <w:szCs w:val="21"/>
          <w:lang w:val="en-US" w:eastAsia="zh-CN"/>
        </w:rPr>
        <w:t>1423103</w:t>
      </w:r>
      <w:r>
        <w:rPr>
          <w:rFonts w:hint="eastAsia" w:ascii="Times New Roman" w:hAnsi="Times New Roman"/>
          <w:szCs w:val="21"/>
          <w:lang w:eastAsia="zh-CN"/>
        </w:rPr>
        <w:t>）项目、重点研究与技术开发项目“伊犁河谷优质红花种质资源创制开发应用” （YZ2021A005）的开展实施，并基于一系列田间试验和示范应用，以点带面、不断在生产实践中对其进行优化和应用，最终制定了《红花病虫害绿色防控技术</w:t>
      </w:r>
      <w:r>
        <w:rPr>
          <w:rFonts w:hint="eastAsia" w:ascii="Times New Roman" w:hAnsi="Times New Roman"/>
          <w:szCs w:val="21"/>
          <w:lang w:val="en-US" w:eastAsia="zh-CN"/>
        </w:rPr>
        <w:t>规程</w:t>
      </w:r>
      <w:r>
        <w:rPr>
          <w:rFonts w:hint="eastAsia" w:ascii="Times New Roman" w:hAnsi="Times New Roman"/>
          <w:szCs w:val="21"/>
          <w:lang w:eastAsia="zh-CN"/>
        </w:rPr>
        <w:t>》，该文件经伊犁州市场监督管理局审查批准， 被列为2021年伊犁州地方标准编制计划，并由伊犁州农业农村局归口管理，具体由伊犁州农业技术推广总站负责起草。</w:t>
      </w:r>
    </w:p>
    <w:p>
      <w:pPr>
        <w:pStyle w:val="3"/>
        <w:rPr>
          <w:rFonts w:hint="eastAsia" w:ascii="Times New Roman" w:hAnsi="Times New Roman"/>
          <w:sz w:val="28"/>
          <w:szCs w:val="28"/>
          <w:lang w:val="en-US" w:eastAsia="zh-CN"/>
        </w:rPr>
      </w:pPr>
      <w:bookmarkStart w:id="2" w:name="_Toc59617115"/>
      <w:bookmarkStart w:id="3" w:name="_Toc27846"/>
      <w:r>
        <w:rPr>
          <w:rFonts w:hint="eastAsia" w:ascii="Times New Roman" w:hAnsi="Times New Roman"/>
          <w:sz w:val="28"/>
          <w:szCs w:val="28"/>
          <w:lang w:val="en-US" w:eastAsia="zh-CN"/>
        </w:rPr>
        <w:t>3 编制过程</w:t>
      </w:r>
      <w:bookmarkEnd w:id="2"/>
      <w:bookmarkEnd w:id="3"/>
    </w:p>
    <w:p>
      <w:pPr>
        <w:pStyle w:val="4"/>
        <w:ind w:firstLine="480"/>
        <w:rPr>
          <w:rFonts w:hint="eastAsia"/>
          <w:sz w:val="24"/>
          <w:szCs w:val="24"/>
          <w:lang w:val="en-US" w:eastAsia="zh-CN"/>
        </w:rPr>
      </w:pPr>
      <w:bookmarkStart w:id="4" w:name="_Toc3039"/>
      <w:r>
        <w:rPr>
          <w:rFonts w:hint="eastAsia"/>
          <w:sz w:val="24"/>
          <w:szCs w:val="24"/>
          <w:lang w:val="en-US" w:eastAsia="zh-CN"/>
        </w:rPr>
        <w:t>3.1标准起草人员</w:t>
      </w:r>
      <w:bookmarkEnd w:id="4"/>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1663"/>
        <w:gridCol w:w="2460"/>
        <w:gridCol w:w="206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序号</w:t>
            </w:r>
          </w:p>
        </w:tc>
        <w:tc>
          <w:tcPr>
            <w:tcW w:w="1663"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姓  名</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单 位</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职称/职务</w:t>
            </w:r>
          </w:p>
        </w:tc>
        <w:tc>
          <w:tcPr>
            <w:tcW w:w="1671"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1</w:t>
            </w:r>
          </w:p>
        </w:tc>
        <w:tc>
          <w:tcPr>
            <w:tcW w:w="1663"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付文君</w:t>
            </w:r>
          </w:p>
        </w:tc>
        <w:tc>
          <w:tcPr>
            <w:tcW w:w="2460"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180" w:firstLineChars="100"/>
              <w:jc w:val="both"/>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推广研究员/科长</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13565482868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2</w:t>
            </w:r>
          </w:p>
        </w:tc>
        <w:tc>
          <w:tcPr>
            <w:tcW w:w="1663"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关丽菊</w:t>
            </w:r>
          </w:p>
        </w:tc>
        <w:tc>
          <w:tcPr>
            <w:tcW w:w="2460"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察布查尔县农业技术推广站</w:t>
            </w:r>
          </w:p>
        </w:tc>
        <w:tc>
          <w:tcPr>
            <w:tcW w:w="2060"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推广研究所</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18999571979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3</w:t>
            </w:r>
          </w:p>
        </w:tc>
        <w:tc>
          <w:tcPr>
            <w:tcW w:w="1663"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陈蓉</w:t>
            </w:r>
          </w:p>
        </w:tc>
        <w:tc>
          <w:tcPr>
            <w:tcW w:w="2460"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高级农艺师/副科长</w:t>
            </w:r>
          </w:p>
        </w:tc>
        <w:tc>
          <w:tcPr>
            <w:tcW w:w="1671"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18999579312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4</w:t>
            </w:r>
          </w:p>
        </w:tc>
        <w:tc>
          <w:tcPr>
            <w:tcW w:w="1663" w:type="dxa"/>
            <w:shd w:val="clear" w:color="auto" w:fill="auto"/>
            <w:vAlign w:val="center"/>
          </w:tcPr>
          <w:p>
            <w:pPr>
              <w:widowControl w:val="0"/>
              <w:spacing w:line="240" w:lineRule="auto"/>
              <w:ind w:firstLine="0" w:firstLineChars="0"/>
              <w:jc w:val="center"/>
              <w:rPr>
                <w:rFonts w:ascii="Times New Roman" w:hAnsi="Times New Roman" w:eastAsia="宋体" w:cs="Times New Roman"/>
                <w:color w:val="auto"/>
                <w:kern w:val="0"/>
                <w:sz w:val="18"/>
                <w:szCs w:val="24"/>
                <w:lang w:val="en-US" w:eastAsia="zh-CN" w:bidi="ar-SA"/>
              </w:rPr>
            </w:pPr>
            <w:r>
              <w:rPr>
                <w:rFonts w:hint="eastAsia" w:ascii="Times New Roman" w:hAnsi="宋体" w:eastAsia="宋体" w:cs="Times New Roman"/>
                <w:color w:val="000000"/>
                <w:kern w:val="0"/>
                <w:sz w:val="18"/>
                <w:szCs w:val="18"/>
                <w:lang w:val="en-US" w:eastAsia="zh-CN" w:bidi="ar-SA"/>
              </w:rPr>
              <w:t>范荣霞</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高级农艺师</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18097875836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5</w:t>
            </w:r>
          </w:p>
        </w:tc>
        <w:tc>
          <w:tcPr>
            <w:tcW w:w="1663"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张冬梅</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正高级农艺师/科长</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13309998200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6</w:t>
            </w:r>
          </w:p>
        </w:tc>
        <w:tc>
          <w:tcPr>
            <w:tcW w:w="1663"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刘菲</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农艺师/副科长</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13040546972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7</w:t>
            </w:r>
          </w:p>
        </w:tc>
        <w:tc>
          <w:tcPr>
            <w:tcW w:w="1663"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郭秀梅</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高级农艺师办公室主任</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13779138727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8</w:t>
            </w:r>
          </w:p>
        </w:tc>
        <w:tc>
          <w:tcPr>
            <w:tcW w:w="1663"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彭云承</w:t>
            </w:r>
          </w:p>
        </w:tc>
        <w:tc>
          <w:tcPr>
            <w:tcW w:w="2460"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伊犁州农业科学研究所</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推广研究员/主任</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13201105550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9</w:t>
            </w:r>
          </w:p>
        </w:tc>
        <w:tc>
          <w:tcPr>
            <w:tcW w:w="1663"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安荣荣</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察布查尔县农业技术推广站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高级农艺师</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15999280562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ascii="Times New Roman" w:hAnsi="宋体" w:eastAsia="宋体" w:cs="Times New Roman"/>
                <w:color w:val="000000"/>
                <w:kern w:val="0"/>
                <w:sz w:val="18"/>
                <w:szCs w:val="18"/>
                <w:lang w:val="en-US" w:eastAsia="zh-CN" w:bidi="ar-SA"/>
              </w:rPr>
              <w:t>10</w:t>
            </w:r>
          </w:p>
        </w:tc>
        <w:tc>
          <w:tcPr>
            <w:tcW w:w="1663"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关志坚</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察布查尔县农业技术推广站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高级农艺师</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13779575656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11</w:t>
            </w:r>
          </w:p>
        </w:tc>
        <w:tc>
          <w:tcPr>
            <w:tcW w:w="1663"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刘小龙</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察布查尔县农业技术推广站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高级农艺师</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18599386785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12</w:t>
            </w:r>
          </w:p>
        </w:tc>
        <w:tc>
          <w:tcPr>
            <w:tcW w:w="1663"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迪丽孜拉.阿布都拉</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高级农艺师</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18099839677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13</w:t>
            </w:r>
          </w:p>
        </w:tc>
        <w:tc>
          <w:tcPr>
            <w:tcW w:w="1663" w:type="dxa"/>
            <w:shd w:val="clear" w:color="auto" w:fill="auto"/>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曹小妮</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高级农艺师</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18699915745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14</w:t>
            </w:r>
          </w:p>
        </w:tc>
        <w:tc>
          <w:tcPr>
            <w:tcW w:w="1663" w:type="dxa"/>
            <w:shd w:val="clear" w:color="auto" w:fill="auto"/>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李荣跃</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农艺师</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18999579856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15</w:t>
            </w:r>
          </w:p>
        </w:tc>
        <w:tc>
          <w:tcPr>
            <w:tcW w:w="1663" w:type="dxa"/>
            <w:shd w:val="clear" w:color="auto" w:fill="auto"/>
            <w:vAlign w:val="top"/>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热哈提布·沙塔尔</w:t>
            </w:r>
          </w:p>
        </w:tc>
        <w:tc>
          <w:tcPr>
            <w:tcW w:w="2460"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农艺师</w:t>
            </w:r>
          </w:p>
        </w:tc>
        <w:tc>
          <w:tcPr>
            <w:tcW w:w="1671" w:type="dxa"/>
            <w:shd w:val="clear" w:color="auto" w:fill="auto"/>
            <w:vAlign w:val="center"/>
          </w:tcPr>
          <w:p>
            <w:pPr>
              <w:widowControl w:val="0"/>
              <w:spacing w:line="240" w:lineRule="auto"/>
              <w:ind w:firstLine="0" w:firstLineChars="0"/>
              <w:jc w:val="center"/>
              <w:rPr>
                <w:rFonts w:hint="eastAsia"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13399389545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16</w:t>
            </w:r>
          </w:p>
        </w:tc>
        <w:tc>
          <w:tcPr>
            <w:tcW w:w="1663" w:type="dxa"/>
            <w:shd w:val="clear" w:color="auto" w:fill="auto"/>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沙吾列·努尔多来提、</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高级农艺师</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13325693225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17</w:t>
            </w:r>
          </w:p>
        </w:tc>
        <w:tc>
          <w:tcPr>
            <w:tcW w:w="1663" w:type="dxa"/>
            <w:shd w:val="clear" w:color="auto" w:fill="auto"/>
            <w:vAlign w:val="top"/>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阿斯艳木</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农艺师</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13629999554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18</w:t>
            </w:r>
          </w:p>
        </w:tc>
        <w:tc>
          <w:tcPr>
            <w:tcW w:w="1663" w:type="dxa"/>
            <w:shd w:val="clear" w:color="auto" w:fill="auto"/>
            <w:vAlign w:val="top"/>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吉晓晨</w:t>
            </w:r>
          </w:p>
        </w:tc>
        <w:tc>
          <w:tcPr>
            <w:tcW w:w="24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伊犁州农业技术推广总站</w:t>
            </w:r>
          </w:p>
        </w:tc>
        <w:tc>
          <w:tcPr>
            <w:tcW w:w="2060" w:type="dxa"/>
            <w:shd w:val="clear" w:color="auto" w:fill="auto"/>
            <w:vAlign w:val="center"/>
          </w:tcPr>
          <w:p>
            <w:pPr>
              <w:widowControl w:val="0"/>
              <w:spacing w:line="240" w:lineRule="auto"/>
              <w:ind w:firstLine="0" w:firstLineChars="0"/>
              <w:jc w:val="center"/>
              <w:rPr>
                <w:rFonts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农艺师</w:t>
            </w:r>
          </w:p>
        </w:tc>
        <w:tc>
          <w:tcPr>
            <w:tcW w:w="1671" w:type="dxa"/>
            <w:shd w:val="clear" w:color="auto" w:fill="auto"/>
            <w:vAlign w:val="center"/>
          </w:tcPr>
          <w:p>
            <w:pPr>
              <w:widowControl w:val="0"/>
              <w:spacing w:line="240" w:lineRule="auto"/>
              <w:ind w:firstLine="0" w:firstLineChars="0"/>
              <w:jc w:val="center"/>
              <w:rPr>
                <w:rFonts w:hint="default" w:ascii="Times New Roman" w:hAnsi="宋体" w:eastAsia="宋体" w:cs="Times New Roman"/>
                <w:color w:val="000000"/>
                <w:kern w:val="0"/>
                <w:sz w:val="18"/>
                <w:szCs w:val="18"/>
                <w:lang w:val="en-US" w:eastAsia="zh-CN" w:bidi="ar-SA"/>
              </w:rPr>
            </w:pPr>
            <w:r>
              <w:rPr>
                <w:rFonts w:hint="eastAsia" w:ascii="Times New Roman" w:hAnsi="宋体" w:eastAsia="宋体" w:cs="Times New Roman"/>
                <w:color w:val="000000"/>
                <w:kern w:val="0"/>
                <w:sz w:val="18"/>
                <w:szCs w:val="18"/>
                <w:lang w:val="en-US" w:eastAsia="zh-CN" w:bidi="ar-SA"/>
              </w:rPr>
              <w:t>18309992356</w:t>
            </w:r>
          </w:p>
        </w:tc>
      </w:tr>
    </w:tbl>
    <w:p>
      <w:pPr>
        <w:pStyle w:val="4"/>
        <w:ind w:firstLine="480"/>
        <w:rPr>
          <w:rFonts w:hint="eastAsia"/>
          <w:sz w:val="24"/>
          <w:szCs w:val="24"/>
          <w:lang w:val="en-US" w:eastAsia="zh-CN"/>
        </w:rPr>
      </w:pPr>
      <w:bookmarkStart w:id="5" w:name="_Toc13555"/>
      <w:r>
        <w:rPr>
          <w:rFonts w:hint="eastAsia"/>
          <w:sz w:val="24"/>
          <w:szCs w:val="24"/>
          <w:lang w:val="en-US" w:eastAsia="zh-CN"/>
        </w:rPr>
        <w:t>3.2编制过程</w:t>
      </w:r>
      <w:bookmarkEnd w:id="5"/>
    </w:p>
    <w:p>
      <w:pPr>
        <w:spacing w:line="360" w:lineRule="auto"/>
        <w:ind w:firstLine="420"/>
        <w:rPr>
          <w:rFonts w:hint="eastAsia" w:ascii="Times New Roman" w:hAnsi="Times New Roman"/>
          <w:lang w:eastAsia="zh-CN"/>
        </w:rPr>
      </w:pPr>
      <w:r>
        <w:rPr>
          <w:rFonts w:hint="eastAsia" w:ascii="Times New Roman" w:hAnsi="Times New Roman"/>
        </w:rPr>
        <w:t>伊犁州农业技术推广总站</w:t>
      </w:r>
      <w:r>
        <w:rPr>
          <w:rFonts w:hint="eastAsia" w:ascii="Times New Roman" w:hAnsi="Times New Roman"/>
          <w:lang w:eastAsia="zh-CN"/>
        </w:rPr>
        <w:t>、察布查尔县农业技术推广站和伊犁州农业科学研究所</w:t>
      </w:r>
      <w:r>
        <w:rPr>
          <w:rFonts w:hint="eastAsia" w:ascii="Times New Roman" w:hAnsi="Times New Roman"/>
        </w:rPr>
        <w:t>等单位</w:t>
      </w:r>
      <w:r>
        <w:rPr>
          <w:rFonts w:hint="eastAsia" w:ascii="Times New Roman" w:hAnsi="Times New Roman"/>
          <w:lang w:val="en-US" w:eastAsia="zh-CN"/>
        </w:rPr>
        <w:t>在</w:t>
      </w:r>
      <w:r>
        <w:rPr>
          <w:rFonts w:hint="eastAsia" w:ascii="Times New Roman" w:hAnsi="Times New Roman"/>
          <w:lang w:eastAsia="zh-CN"/>
        </w:rPr>
        <w:t>红花种植期间，采花用工多，因此，在红花适宜播种期间，可采用错时播种方式，使红花不同期开花，农户能够收获更多花瓣，增加经济效益。</w:t>
      </w:r>
    </w:p>
    <w:p>
      <w:pPr>
        <w:spacing w:line="360" w:lineRule="auto"/>
        <w:ind w:firstLine="420"/>
        <w:rPr>
          <w:rFonts w:hint="eastAsia" w:ascii="Times New Roman" w:hAnsi="Times New Roman"/>
          <w:lang w:eastAsia="zh-CN"/>
        </w:rPr>
      </w:pPr>
      <w:r>
        <w:rPr>
          <w:rFonts w:hint="eastAsia" w:ascii="Times New Roman" w:hAnsi="Times New Roman"/>
          <w:lang w:eastAsia="zh-CN"/>
        </w:rPr>
        <w:t>通过红花错时栽培技术实施，技术人员在各乡（镇）场举办以红花</w:t>
      </w:r>
      <w:r>
        <w:rPr>
          <w:rFonts w:hint="eastAsia" w:ascii="Times New Roman" w:hAnsi="Times New Roman"/>
          <w:lang w:val="en-US" w:eastAsia="zh-CN"/>
        </w:rPr>
        <w:t>错时播种</w:t>
      </w:r>
      <w:r>
        <w:rPr>
          <w:rFonts w:hint="eastAsia" w:ascii="Times New Roman" w:hAnsi="Times New Roman"/>
          <w:lang w:eastAsia="zh-CN"/>
        </w:rPr>
        <w:t>栽培技术为主要内容的培训班和知识讲座。积极开展冬播春播错时栽培技术、病虫害绿色防控等关键增产节本技术落实，努力实现新品种、新技术进村、入户、到田。充分发挥示范基地的辐射带动作用，继续搞好经验的总结并依托创新基地，通过现场演示、对比试验、技术培训等多种形式，讲给农民听、做给农民看、带着农民干，使红花</w:t>
      </w:r>
      <w:r>
        <w:rPr>
          <w:rFonts w:hint="eastAsia" w:ascii="Times New Roman" w:hAnsi="Times New Roman"/>
          <w:lang w:val="en-US" w:eastAsia="zh-CN"/>
        </w:rPr>
        <w:t>错时播种高产</w:t>
      </w:r>
      <w:r>
        <w:rPr>
          <w:rFonts w:hint="eastAsia" w:ascii="Times New Roman" w:hAnsi="Times New Roman"/>
          <w:lang w:eastAsia="zh-CN"/>
        </w:rPr>
        <w:t>栽培技术从试验示范阶段转入全面发展阶段，促进新技术新机具的推广力度。</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伊犁州农业技术推广总站、察布查尔县农业技术推广站和伊犁州农业科学研究所作为主要起草人，在伊犁州市场监督管理局指导下，特编制出《</w:t>
      </w:r>
      <w:r>
        <w:rPr>
          <w:rFonts w:hint="eastAsia" w:ascii="Times New Roman" w:hAnsi="Times New Roman"/>
          <w:lang w:eastAsia="zh-CN"/>
        </w:rPr>
        <w:t>红花错时播种栽培技术规程</w:t>
      </w:r>
      <w:r>
        <w:rPr>
          <w:rFonts w:hint="eastAsia" w:ascii="Times New Roman" w:hAnsi="Times New Roman"/>
          <w:lang w:val="en-US" w:eastAsia="zh-CN"/>
        </w:rPr>
        <w:t>》，有效地把规范化、标准化工作贯穿于红花错时播种栽培技术过程中。本文件由伊犁州农业技术推广总站、察布查尔县农业技术推广站和伊犁州农业科学研究所共同提出并起草，按照技术规程制定发布要求，向省州内外植保专家、标准化管理部门征求意见，进行反复修改，形成征求意见稿。本文件适用于伊犁红花错时播种栽培技术的实施。</w:t>
      </w:r>
    </w:p>
    <w:p>
      <w:pPr>
        <w:pStyle w:val="4"/>
        <w:ind w:firstLine="480"/>
        <w:rPr>
          <w:rFonts w:hint="eastAsia"/>
          <w:sz w:val="24"/>
          <w:szCs w:val="24"/>
        </w:rPr>
      </w:pPr>
      <w:bookmarkStart w:id="6" w:name="_Toc20555"/>
      <w:r>
        <w:rPr>
          <w:rFonts w:hint="eastAsia"/>
          <w:sz w:val="24"/>
          <w:szCs w:val="24"/>
        </w:rPr>
        <w:t>3.3 技术指标制定</w:t>
      </w:r>
      <w:bookmarkEnd w:id="6"/>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本标准在红花错时播种栽培技术中定义了播前准备、播种、田间管理、病虫害防治原则，提出根据不同区域实行冬季播种或春季错时分阶段播种，即10月25日-11月5日，3月15日-3月30日，4月1日-4月15日播种。根据墒情适期早播。板结严重地块，避雨天，防止板结，保障出苗的原则，确保红花高产高收。</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3.3.1 播前准备</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（1）整地</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灌溉条件好的以播前灌水保墒为主。犁地深度为25 cm-30 cm，保持土壤平整、疏松、墒足、干净。秋翻地用带镇压器旋耕机整地即可，耕深20 cm-25 cm，整地质量要达到“齐、平、松、碎、、墒”六字标准。</w:t>
      </w:r>
    </w:p>
    <w:p>
      <w:pPr>
        <w:spacing w:line="360" w:lineRule="auto"/>
        <w:ind w:firstLine="420"/>
        <w:rPr>
          <w:rFonts w:hint="eastAsia" w:ascii="Times New Roman" w:hAnsi="Times New Roman"/>
        </w:rPr>
      </w:pPr>
      <w:r>
        <w:rPr>
          <w:rFonts w:hint="eastAsia" w:ascii="Times New Roman" w:hAnsi="Times New Roman"/>
        </w:rPr>
        <w:t>本标准适用于伊犁哈萨克自治州有机糜子种植。区域范围涵盖伊犁河谷地区，包括伊宁市、霍尔果斯市、伊宁县、霍城县、巩留县、新源县、昭苏县、特克斯县、尼勒克县和察布查尔锡伯自治县。</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（2）施基肥</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施肥原则应符合NY/T496-2010的规定，施优质农家肥2 t/667 m²-3 t/667 m²，绿肥地可不施农家肥，尿素5 kg/667 m²-6 kg/667 m²，磷酸二铵15 kg/667 m²-20 kg/667 m²，硫酸钾4 kg/667 m²-6 kg/667 m²等相同量的肥料。结合翻地施入，翻前均匀地撒于地面。</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（3）选用良种</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种子质量应符合DB65/T2667-2006的要求。选择产量高（干花与籽粒）、抗病性强、适应性广优良油花兼用品种种子。如金红8号、金9号、金红10号等。</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（4）种子处理</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播种前人工精选种子，去除病、虫、杂粒，选出均匀一致、籽粒饱满的种子。用2.5%咯菌腈悬浮种衣剂或9%氟环·咯·苯甲悬浮种衣剂200 ml/667 m²-300 ml/667 m²拌种防治种传和土传真菌病害；用70%噻虫嗪种子处理可分散粉剂10ml/667m²-20ml/667m² 或60%吡虫啉悬浮种衣剂30ml/667m²防治地老虎和金虫。晒种1-2d。</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3.3.2  播种</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（1）播种期</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根据不同区域实行冬季播种或春季错时分阶段播种，即10月25日-11月5日，3月15日-3月30日，4月1日-4月15日播种。根据墒情适期早播。板结严重地块，避雨天，防止板结，保障出苗。</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（2）播种量、 播种方法</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采用精量气播机，行距30 cm-45cm，播深4 cm-5 cm。600 g/667 m-700 g/667 m2。</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w:t>
      </w:r>
      <w:r>
        <w:rPr>
          <w:rFonts w:hint="eastAsia" w:ascii="Times New Roman" w:hAnsi="Times New Roman"/>
          <w:lang w:val="en-US" w:eastAsia="zh-CN"/>
        </w:rPr>
        <w:t>3）播种质量</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要求播深一致，下种均匀，播行端直，覆土严密，镇压严实。对大块面积地块，要求当天犁完一播一块，禁止大面积犁完地再播种。</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（4）土壤封闭</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农药使用应符合GB4285-1989、GB/T8321.10.2018的规定。播种后3d内，使用乙草胺50 g/667 m²-70 g/667 m²，兑水40 kg-60 kg，充分搅拌后，在红花播种后杂草出土前均匀喷洒在土表面，地膜覆盖要压膜前施药。　　</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3.3.3  田间管理</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（1）间苗定苗</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当红花显行后3 片-4 片真叶时间苗，拔除病弱苗，留发育健壮的中等苗，在5 片-6 片叶时定苗，株距10 cm-15 cm。</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（2）中耕除草</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第一次间苗时同时进行首次中耕；第二次5 片-6 片叶定苗时进行中耕、除草；红花长期至分枝期进行三次中耕，并追肥培土。</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（3）水肥管理</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灌水：全生育期灌水2 次-3 次，分别在分枝期、现蕾期、终花期，每次灌水60 m3/667m²-80 m3/67m²。浇水方式采用细流沟灌或隔行沟灌。 追肥：在红花伸长期至分枝期，封行前追肥，追施尿素5 kg/67m2-6 kg667m2等相同量肥料。</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3.3.4病虫害防治</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按照预防为主、综合防治的植保方针。坚持“以农业治和生物防治为主，化学防治为辅”的无害化治理原则。</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3.3.5 技术依据：</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1. 付文君、陈蓉、关丽菊、关志坚，红花错时播种高产栽培技术，科学与生活，2023.02</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2. 付文君、范荣霞、陈蓉、关丽菊、迪丽孜拉，伊犁河谷红花病虫害发生及绿色防控技术，科技新时代，2022.08</w:t>
      </w:r>
    </w:p>
    <w:p>
      <w:pPr>
        <w:pStyle w:val="3"/>
        <w:rPr>
          <w:rFonts w:hint="eastAsia" w:ascii="Times New Roman" w:hAnsi="Times New Roman"/>
          <w:sz w:val="28"/>
          <w:szCs w:val="28"/>
        </w:rPr>
      </w:pPr>
      <w:bookmarkStart w:id="7" w:name="_Toc32121"/>
      <w:r>
        <w:rPr>
          <w:rFonts w:hint="eastAsia" w:ascii="Times New Roman" w:hAnsi="Times New Roman"/>
          <w:sz w:val="28"/>
          <w:szCs w:val="28"/>
          <w:lang w:val="en-US" w:eastAsia="zh-CN"/>
        </w:rPr>
        <w:t xml:space="preserve">4 </w:t>
      </w:r>
      <w:r>
        <w:rPr>
          <w:rFonts w:hint="eastAsia" w:ascii="Times New Roman" w:hAnsi="Times New Roman"/>
          <w:sz w:val="28"/>
          <w:szCs w:val="28"/>
        </w:rPr>
        <w:t>采用国际标准或国外先进标准的，说明采标程度，以及国内外同类标准水平的对比情况</w:t>
      </w:r>
      <w:bookmarkEnd w:id="7"/>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本标准引用了GB/T8321.9-2009《农药合理使用准则》、GB 4285-1989 《农药安全使用标准》、NY/T496 《肥料合理使用准则》。GB15618《土壤环境质量标准》等标准的通用专业术语与部分原理等。伊犁州农业技术推广总站、察布查尔县农业技术推广站和伊犁州农业科学研究所等单位依托所承担的劳模工匠人才工作室资金、自治区少数民族特殊培养项目“察县红花新品种引进及配套栽培技术研究推广”（201423103）项目、重点研究与技术开发项目“伊犁河谷优质红花种质资源创制开发应用” （YZ2021A005）的开展实施，优化并制定了《红花错时播种栽培技术规程》，该文件的主要技术措施先后在察布查尔县进行了示范推广应用，累计应用5万亩次，培训技术骨干2000人次，培训农民5200人次。该文件的应用大幅度降低了生产上化学农药不合理的使用量和施用次数，提质增效，经济效益和社会效益十分显著。</w:t>
      </w:r>
    </w:p>
    <w:p>
      <w:pPr>
        <w:pStyle w:val="3"/>
        <w:rPr>
          <w:rFonts w:hint="eastAsia" w:ascii="Times New Roman" w:hAnsi="Times New Roman"/>
          <w:sz w:val="28"/>
          <w:szCs w:val="28"/>
          <w:lang w:val="en-US" w:eastAsia="zh-CN"/>
        </w:rPr>
      </w:pPr>
      <w:bookmarkStart w:id="8" w:name="_Toc28546"/>
      <w:r>
        <w:rPr>
          <w:rFonts w:hint="eastAsia" w:ascii="Times New Roman" w:hAnsi="Times New Roman"/>
          <w:sz w:val="28"/>
          <w:szCs w:val="28"/>
          <w:lang w:val="en-US" w:eastAsia="zh-CN"/>
        </w:rPr>
        <w:t xml:space="preserve">5 </w:t>
      </w:r>
      <w:r>
        <w:rPr>
          <w:rFonts w:hint="eastAsia" w:ascii="Times New Roman" w:hAnsi="Times New Roman"/>
          <w:sz w:val="28"/>
          <w:szCs w:val="28"/>
        </w:rPr>
        <w:t>重大分歧意见的处理经过和依据</w:t>
      </w:r>
      <w:bookmarkEnd w:id="8"/>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本文件起草过程中没有重大意见分歧。</w:t>
      </w:r>
    </w:p>
    <w:p>
      <w:pPr>
        <w:pStyle w:val="3"/>
        <w:rPr>
          <w:rFonts w:hint="eastAsia" w:ascii="Times New Roman" w:hAnsi="Times New Roman"/>
          <w:sz w:val="28"/>
          <w:szCs w:val="28"/>
          <w:lang w:val="en-US" w:eastAsia="zh-CN"/>
        </w:rPr>
      </w:pPr>
      <w:bookmarkStart w:id="9" w:name="_Toc59617118"/>
      <w:bookmarkStart w:id="10" w:name="_Toc1819"/>
      <w:r>
        <w:rPr>
          <w:rFonts w:hint="eastAsia" w:ascii="Times New Roman" w:hAnsi="Times New Roman"/>
          <w:sz w:val="28"/>
          <w:szCs w:val="28"/>
          <w:lang w:val="en-US" w:eastAsia="zh-CN"/>
        </w:rPr>
        <w:t>6作为强制性地方标准或推荐性地方标准的建议</w:t>
      </w:r>
      <w:bookmarkEnd w:id="9"/>
      <w:bookmarkEnd w:id="10"/>
      <w:r>
        <w:rPr>
          <w:rFonts w:hint="eastAsia" w:ascii="Times New Roman" w:hAnsi="Times New Roman"/>
          <w:sz w:val="28"/>
          <w:szCs w:val="28"/>
          <w:lang w:val="en-US" w:eastAsia="zh-CN"/>
        </w:rPr>
        <w:t xml:space="preserve"> </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充分利用广播、电视、报刊、互联网等媒体，加大宣传力度，让群众充分理解掌握标准内容，认识到标准在保障我区红花生产中所具有的重要作用，提高标准意识，使群众接受标准。在标准应用中继续进一步开展相关技术研究，不断完善熟化技术，为以后标准文件的修订提供技术依据。</w:t>
      </w:r>
    </w:p>
    <w:p>
      <w:pPr>
        <w:pStyle w:val="3"/>
        <w:rPr>
          <w:rFonts w:hint="eastAsia" w:ascii="Times New Roman" w:hAnsi="Times New Roman"/>
          <w:sz w:val="28"/>
          <w:szCs w:val="28"/>
          <w:lang w:val="en-US" w:eastAsia="zh-CN"/>
        </w:rPr>
      </w:pPr>
      <w:bookmarkStart w:id="11" w:name="_Toc59617119"/>
      <w:bookmarkStart w:id="12" w:name="_Toc10211"/>
      <w:r>
        <w:rPr>
          <w:rFonts w:hint="eastAsia" w:ascii="Times New Roman" w:hAnsi="Times New Roman"/>
          <w:sz w:val="28"/>
          <w:szCs w:val="28"/>
          <w:lang w:val="en-US" w:eastAsia="zh-CN"/>
        </w:rPr>
        <w:t>7贯彻国家标准的要求和措施建议</w:t>
      </w:r>
      <w:bookmarkEnd w:id="11"/>
      <w:bookmarkEnd w:id="12"/>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（1）充分认识实施本规范对红花错时播种栽培技术规程重要指导意义。</w:t>
      </w:r>
    </w:p>
    <w:p>
      <w:pPr>
        <w:spacing w:line="360" w:lineRule="auto"/>
        <w:ind w:firstLine="420"/>
        <w:rPr>
          <w:rFonts w:hint="eastAsia" w:ascii="Times New Roman" w:hAnsi="Times New Roman"/>
          <w:lang w:val="en-US" w:eastAsia="zh-CN"/>
        </w:rPr>
      </w:pPr>
      <w:r>
        <w:rPr>
          <w:rFonts w:hint="eastAsia" w:ascii="Times New Roman" w:hAnsi="Times New Roman"/>
          <w:lang w:val="en-US" w:eastAsia="zh-CN"/>
        </w:rPr>
        <w:t>（2）加强宣传和培训力度，利用各种形式，对规范进行有计划、有步骤地组织讲解和培训，全面掌握、准确应用好规范，使其发挥出应有的作用。</w:t>
      </w:r>
    </w:p>
    <w:p>
      <w:pPr>
        <w:spacing w:line="360" w:lineRule="auto"/>
        <w:ind w:firstLine="420"/>
        <w:rPr>
          <w:rFonts w:hint="eastAsia"/>
          <w:sz w:val="28"/>
          <w:szCs w:val="28"/>
        </w:rPr>
      </w:pPr>
      <w:r>
        <w:rPr>
          <w:rFonts w:hint="eastAsia" w:ascii="Times New Roman" w:hAnsi="Times New Roman"/>
          <w:lang w:val="en-US" w:eastAsia="zh-CN"/>
        </w:rPr>
        <w:t>（3）检查监督本规范的实施情况，认真解决实施过程中发现的问题，全面评估实施后规范的作用和效益。</w:t>
      </w:r>
    </w:p>
    <w:p>
      <w:pPr>
        <w:pStyle w:val="3"/>
        <w:rPr>
          <w:rFonts w:hint="eastAsia" w:ascii="Times New Roman" w:hAnsi="Times New Roman"/>
          <w:sz w:val="28"/>
          <w:szCs w:val="28"/>
          <w:lang w:val="en-US" w:eastAsia="zh-CN"/>
        </w:rPr>
      </w:pPr>
      <w:bookmarkStart w:id="13" w:name="_Toc15555"/>
      <w:r>
        <w:rPr>
          <w:rFonts w:hint="eastAsia" w:ascii="Times New Roman" w:hAnsi="Times New Roman"/>
          <w:sz w:val="28"/>
          <w:szCs w:val="28"/>
          <w:lang w:val="en-US" w:eastAsia="zh-CN"/>
        </w:rPr>
        <w:t>8废止现行有关标准的建议</w:t>
      </w:r>
      <w:bookmarkEnd w:id="13"/>
    </w:p>
    <w:p>
      <w:pPr>
        <w:ind w:firstLine="420"/>
      </w:pPr>
      <w:r>
        <w:rPr>
          <w:rFonts w:hint="eastAsia"/>
        </w:rPr>
        <w:t>本标准的实施不涉及对现行标准的废止情况。</w:t>
      </w:r>
    </w:p>
    <w:p>
      <w:pPr>
        <w:pStyle w:val="3"/>
        <w:rPr>
          <w:sz w:val="28"/>
          <w:szCs w:val="28"/>
        </w:rPr>
      </w:pPr>
      <w:bookmarkStart w:id="14" w:name="_Toc20140"/>
      <w:r>
        <w:rPr>
          <w:rFonts w:hint="eastAsia"/>
          <w:sz w:val="28"/>
          <w:szCs w:val="28"/>
          <w:lang w:val="en-US" w:eastAsia="zh-CN"/>
        </w:rPr>
        <w:t>9</w:t>
      </w:r>
      <w:r>
        <w:rPr>
          <w:rFonts w:hint="eastAsia"/>
          <w:sz w:val="28"/>
          <w:szCs w:val="28"/>
        </w:rPr>
        <w:t>其他需要说明的内容</w:t>
      </w:r>
      <w:bookmarkEnd w:id="14"/>
    </w:p>
    <w:p>
      <w:pPr>
        <w:ind w:firstLine="420"/>
        <w:rPr>
          <w:rFonts w:eastAsia="宋体"/>
        </w:rPr>
      </w:pPr>
      <w:r>
        <w:rPr>
          <w:rFonts w:hint="eastAsia"/>
        </w:rPr>
        <w:t>无。</w:t>
      </w:r>
    </w:p>
    <w:sectPr>
      <w:footerReference r:id="rId11"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imes newroman">
    <w:altName w:val="Times New Roman"/>
    <w:panose1 w:val="00000000000000000000"/>
    <w:charset w:val="00"/>
    <w:family w:val="roman"/>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10" w:usb3="00000000" w:csb0="0004009F" w:csb1="00000000"/>
  </w:font>
  <w:font w:name="Helvetica">
    <w:altName w:val="Arial"/>
    <w:panose1 w:val="020B0604020202020204"/>
    <w:charset w:val="00"/>
    <w:family w:val="auto"/>
    <w:pitch w:val="default"/>
    <w:sig w:usb0="00000000" w:usb1="00000000" w:usb2="00000000" w:usb3="00000000" w:csb0="00000093" w:csb1="00000000"/>
  </w:font>
  <w:font w:name="time">
    <w:altName w:val="Times New Roman"/>
    <w:panose1 w:val="00000000000000000000"/>
    <w:charset w:val="00"/>
    <w:family w:val="roman"/>
    <w:pitch w:val="default"/>
    <w:sig w:usb0="00000000" w:usb1="00000000" w:usb2="00000000" w:usb3="00000000" w:csb0="00000000" w:csb1="00000000"/>
  </w:font>
  <w:font w:name="Arial">
    <w:panose1 w:val="020B0604020202020204"/>
    <w:charset w:val="00"/>
    <w:family w:val="auto"/>
    <w:pitch w:val="default"/>
    <w:sig w:usb0="E0002EFF" w:usb1="C0007843" w:usb2="00000009" w:usb3="00000000" w:csb0="4000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ind w:firstLine="360"/>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
                      <w:ind w:firstLine="360"/>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00" w:lineRule="auto"/>
        <w:ind w:firstLine="420"/>
      </w:pPr>
      <w:r>
        <w:separator/>
      </w:r>
    </w:p>
  </w:footnote>
  <w:footnote w:type="continuationSeparator" w:id="1">
    <w:p>
      <w:pPr>
        <w:spacing w:line="30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6260FA"/>
    <w:multiLevelType w:val="multilevel"/>
    <w:tmpl w:val="646260FA"/>
    <w:lvl w:ilvl="0" w:tentative="0">
      <w:start w:val="1"/>
      <w:numFmt w:val="decimal"/>
      <w:pStyle w:val="25"/>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8"/>
        </w:tabs>
        <w:ind w:left="1418"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1M2NkMDg1ODE3ZmUyNTY1N2UwYTQwYmRiZDFjZmEifQ=="/>
    <w:docVar w:name="KSO_WPS_MARK_KEY" w:val="72aef098-c600-4358-96d2-1f90e697e72b"/>
  </w:docVars>
  <w:rsids>
    <w:rsidRoot w:val="00172A27"/>
    <w:rsid w:val="00021292"/>
    <w:rsid w:val="00027D49"/>
    <w:rsid w:val="00055521"/>
    <w:rsid w:val="000617D9"/>
    <w:rsid w:val="000666C8"/>
    <w:rsid w:val="000707FA"/>
    <w:rsid w:val="00074406"/>
    <w:rsid w:val="00085D6C"/>
    <w:rsid w:val="000A79D2"/>
    <w:rsid w:val="000B5B41"/>
    <w:rsid w:val="000E2F1E"/>
    <w:rsid w:val="000F25EB"/>
    <w:rsid w:val="00133A57"/>
    <w:rsid w:val="00134F6D"/>
    <w:rsid w:val="00142964"/>
    <w:rsid w:val="00160210"/>
    <w:rsid w:val="001637CC"/>
    <w:rsid w:val="00172A27"/>
    <w:rsid w:val="00186ED8"/>
    <w:rsid w:val="001A19AA"/>
    <w:rsid w:val="001B0E8F"/>
    <w:rsid w:val="001B337F"/>
    <w:rsid w:val="001E06BF"/>
    <w:rsid w:val="001E3D89"/>
    <w:rsid w:val="001F14D4"/>
    <w:rsid w:val="001F5DBF"/>
    <w:rsid w:val="002144CF"/>
    <w:rsid w:val="00221FA7"/>
    <w:rsid w:val="00227477"/>
    <w:rsid w:val="00251140"/>
    <w:rsid w:val="00264BB8"/>
    <w:rsid w:val="0027751A"/>
    <w:rsid w:val="00287F6C"/>
    <w:rsid w:val="002A2FE8"/>
    <w:rsid w:val="002A7479"/>
    <w:rsid w:val="002E015C"/>
    <w:rsid w:val="002F1D6E"/>
    <w:rsid w:val="00302038"/>
    <w:rsid w:val="003025C2"/>
    <w:rsid w:val="003028CB"/>
    <w:rsid w:val="00304A7A"/>
    <w:rsid w:val="0032555C"/>
    <w:rsid w:val="0033553A"/>
    <w:rsid w:val="0034004A"/>
    <w:rsid w:val="003506A7"/>
    <w:rsid w:val="00367AAF"/>
    <w:rsid w:val="00374DE7"/>
    <w:rsid w:val="00375714"/>
    <w:rsid w:val="00376F3D"/>
    <w:rsid w:val="00384E54"/>
    <w:rsid w:val="003B4B27"/>
    <w:rsid w:val="003B4FD3"/>
    <w:rsid w:val="003B7D35"/>
    <w:rsid w:val="003C4466"/>
    <w:rsid w:val="003D02F9"/>
    <w:rsid w:val="003E62FE"/>
    <w:rsid w:val="003F2EF9"/>
    <w:rsid w:val="0040113D"/>
    <w:rsid w:val="004051E8"/>
    <w:rsid w:val="00412848"/>
    <w:rsid w:val="004147F6"/>
    <w:rsid w:val="0042493E"/>
    <w:rsid w:val="00431B79"/>
    <w:rsid w:val="00433479"/>
    <w:rsid w:val="0044584F"/>
    <w:rsid w:val="00464DC1"/>
    <w:rsid w:val="004833C5"/>
    <w:rsid w:val="00492343"/>
    <w:rsid w:val="004A4FA9"/>
    <w:rsid w:val="004B69F1"/>
    <w:rsid w:val="004D2108"/>
    <w:rsid w:val="00503E1F"/>
    <w:rsid w:val="00537FB3"/>
    <w:rsid w:val="00546B12"/>
    <w:rsid w:val="00551FC7"/>
    <w:rsid w:val="00571887"/>
    <w:rsid w:val="00581123"/>
    <w:rsid w:val="005A4521"/>
    <w:rsid w:val="005A5453"/>
    <w:rsid w:val="005B425F"/>
    <w:rsid w:val="005C339A"/>
    <w:rsid w:val="005C674B"/>
    <w:rsid w:val="005E4CB0"/>
    <w:rsid w:val="005F68A9"/>
    <w:rsid w:val="00621D54"/>
    <w:rsid w:val="00633F28"/>
    <w:rsid w:val="00637F68"/>
    <w:rsid w:val="00641116"/>
    <w:rsid w:val="006411E2"/>
    <w:rsid w:val="00645B82"/>
    <w:rsid w:val="006524E6"/>
    <w:rsid w:val="00670FB2"/>
    <w:rsid w:val="00671B03"/>
    <w:rsid w:val="00684E2C"/>
    <w:rsid w:val="00691ECE"/>
    <w:rsid w:val="00693EA6"/>
    <w:rsid w:val="006960BE"/>
    <w:rsid w:val="006A1C80"/>
    <w:rsid w:val="006C392F"/>
    <w:rsid w:val="006F17BF"/>
    <w:rsid w:val="007014AB"/>
    <w:rsid w:val="007C1621"/>
    <w:rsid w:val="007C45FB"/>
    <w:rsid w:val="007C6AF1"/>
    <w:rsid w:val="007E0AB7"/>
    <w:rsid w:val="007E307A"/>
    <w:rsid w:val="007F25FE"/>
    <w:rsid w:val="008045BC"/>
    <w:rsid w:val="00826DC7"/>
    <w:rsid w:val="00835869"/>
    <w:rsid w:val="00864215"/>
    <w:rsid w:val="00867EDF"/>
    <w:rsid w:val="00877211"/>
    <w:rsid w:val="008B66FE"/>
    <w:rsid w:val="008E3FF8"/>
    <w:rsid w:val="008E5F9A"/>
    <w:rsid w:val="00904125"/>
    <w:rsid w:val="00916371"/>
    <w:rsid w:val="0094367A"/>
    <w:rsid w:val="00945876"/>
    <w:rsid w:val="00954EB2"/>
    <w:rsid w:val="009C4021"/>
    <w:rsid w:val="009D7EB9"/>
    <w:rsid w:val="009E1A10"/>
    <w:rsid w:val="00A049C1"/>
    <w:rsid w:val="00A21B37"/>
    <w:rsid w:val="00A237F8"/>
    <w:rsid w:val="00A6207D"/>
    <w:rsid w:val="00A92EE1"/>
    <w:rsid w:val="00A9629A"/>
    <w:rsid w:val="00AA1E01"/>
    <w:rsid w:val="00AB2453"/>
    <w:rsid w:val="00AB69E6"/>
    <w:rsid w:val="00AC4A29"/>
    <w:rsid w:val="00AF0425"/>
    <w:rsid w:val="00B02D7A"/>
    <w:rsid w:val="00B07900"/>
    <w:rsid w:val="00B3464A"/>
    <w:rsid w:val="00B40820"/>
    <w:rsid w:val="00B70004"/>
    <w:rsid w:val="00B73051"/>
    <w:rsid w:val="00B87F75"/>
    <w:rsid w:val="00BA1D22"/>
    <w:rsid w:val="00BB358E"/>
    <w:rsid w:val="00BB7CE7"/>
    <w:rsid w:val="00BC14A2"/>
    <w:rsid w:val="00BD6801"/>
    <w:rsid w:val="00C11499"/>
    <w:rsid w:val="00C2057E"/>
    <w:rsid w:val="00C3614A"/>
    <w:rsid w:val="00C46307"/>
    <w:rsid w:val="00C57314"/>
    <w:rsid w:val="00C602F3"/>
    <w:rsid w:val="00C81C27"/>
    <w:rsid w:val="00C85686"/>
    <w:rsid w:val="00CA057E"/>
    <w:rsid w:val="00CA7A3B"/>
    <w:rsid w:val="00CE119C"/>
    <w:rsid w:val="00CF5984"/>
    <w:rsid w:val="00D0444C"/>
    <w:rsid w:val="00D04D63"/>
    <w:rsid w:val="00D208B1"/>
    <w:rsid w:val="00D4476D"/>
    <w:rsid w:val="00D47FF7"/>
    <w:rsid w:val="00D60633"/>
    <w:rsid w:val="00D80BBD"/>
    <w:rsid w:val="00DA7750"/>
    <w:rsid w:val="00DB59FB"/>
    <w:rsid w:val="00DC2519"/>
    <w:rsid w:val="00DD3466"/>
    <w:rsid w:val="00DE65E9"/>
    <w:rsid w:val="00DF2E54"/>
    <w:rsid w:val="00DF4B00"/>
    <w:rsid w:val="00E00851"/>
    <w:rsid w:val="00E3716A"/>
    <w:rsid w:val="00E40570"/>
    <w:rsid w:val="00E413F5"/>
    <w:rsid w:val="00E51F1A"/>
    <w:rsid w:val="00E577DA"/>
    <w:rsid w:val="00E631F9"/>
    <w:rsid w:val="00E64685"/>
    <w:rsid w:val="00E7733D"/>
    <w:rsid w:val="00E82D1E"/>
    <w:rsid w:val="00E92266"/>
    <w:rsid w:val="00E94CBE"/>
    <w:rsid w:val="00EA39D9"/>
    <w:rsid w:val="00EA53F5"/>
    <w:rsid w:val="00EA65F8"/>
    <w:rsid w:val="00EC4179"/>
    <w:rsid w:val="00EF7941"/>
    <w:rsid w:val="00F10F15"/>
    <w:rsid w:val="00F1610C"/>
    <w:rsid w:val="00F32C64"/>
    <w:rsid w:val="00F4141C"/>
    <w:rsid w:val="00F46FC7"/>
    <w:rsid w:val="00F53AEF"/>
    <w:rsid w:val="00F54FDE"/>
    <w:rsid w:val="00F560A9"/>
    <w:rsid w:val="00F64741"/>
    <w:rsid w:val="00F67F61"/>
    <w:rsid w:val="00FE07D6"/>
    <w:rsid w:val="00FE322D"/>
    <w:rsid w:val="00FE5918"/>
    <w:rsid w:val="00FF680F"/>
    <w:rsid w:val="00FF7C99"/>
    <w:rsid w:val="00FF7EEF"/>
    <w:rsid w:val="01E0373D"/>
    <w:rsid w:val="04787216"/>
    <w:rsid w:val="04C07196"/>
    <w:rsid w:val="0569046E"/>
    <w:rsid w:val="06D92865"/>
    <w:rsid w:val="07131E9F"/>
    <w:rsid w:val="07446D2D"/>
    <w:rsid w:val="078347F0"/>
    <w:rsid w:val="08C45E5B"/>
    <w:rsid w:val="08E0455D"/>
    <w:rsid w:val="0954257F"/>
    <w:rsid w:val="0A0F1775"/>
    <w:rsid w:val="0A2B37E2"/>
    <w:rsid w:val="0A397E8E"/>
    <w:rsid w:val="0BB3207C"/>
    <w:rsid w:val="0C144FE4"/>
    <w:rsid w:val="0C3965A2"/>
    <w:rsid w:val="0D5D78CE"/>
    <w:rsid w:val="0DF81FD3"/>
    <w:rsid w:val="10190EDB"/>
    <w:rsid w:val="129B2C7C"/>
    <w:rsid w:val="15873E1B"/>
    <w:rsid w:val="182832D6"/>
    <w:rsid w:val="18CB31EB"/>
    <w:rsid w:val="194554AF"/>
    <w:rsid w:val="1B46240B"/>
    <w:rsid w:val="1C321F49"/>
    <w:rsid w:val="1CF76E50"/>
    <w:rsid w:val="1D7E5E8C"/>
    <w:rsid w:val="1D8A1EEE"/>
    <w:rsid w:val="1FC71AD9"/>
    <w:rsid w:val="20582684"/>
    <w:rsid w:val="20706CE7"/>
    <w:rsid w:val="20F4383F"/>
    <w:rsid w:val="2261535F"/>
    <w:rsid w:val="22CA355E"/>
    <w:rsid w:val="2346350C"/>
    <w:rsid w:val="24140A51"/>
    <w:rsid w:val="24B43019"/>
    <w:rsid w:val="25860679"/>
    <w:rsid w:val="26DC7DEE"/>
    <w:rsid w:val="27341EE4"/>
    <w:rsid w:val="275D1294"/>
    <w:rsid w:val="29174B99"/>
    <w:rsid w:val="2AAD52B8"/>
    <w:rsid w:val="2AF03C10"/>
    <w:rsid w:val="2C216097"/>
    <w:rsid w:val="2E831CBB"/>
    <w:rsid w:val="30C548B8"/>
    <w:rsid w:val="31D0501D"/>
    <w:rsid w:val="322835E7"/>
    <w:rsid w:val="350A24A1"/>
    <w:rsid w:val="37226445"/>
    <w:rsid w:val="384C021F"/>
    <w:rsid w:val="38BD051D"/>
    <w:rsid w:val="3A815527"/>
    <w:rsid w:val="3AE11C2A"/>
    <w:rsid w:val="3BD54BDE"/>
    <w:rsid w:val="3DCD0A41"/>
    <w:rsid w:val="3DCD728C"/>
    <w:rsid w:val="404264A6"/>
    <w:rsid w:val="40BA5586"/>
    <w:rsid w:val="43B426D6"/>
    <w:rsid w:val="43BB5E3A"/>
    <w:rsid w:val="43D66AA7"/>
    <w:rsid w:val="44653435"/>
    <w:rsid w:val="458614D2"/>
    <w:rsid w:val="481C0022"/>
    <w:rsid w:val="48316E6C"/>
    <w:rsid w:val="48453C08"/>
    <w:rsid w:val="49587CD4"/>
    <w:rsid w:val="49AA755F"/>
    <w:rsid w:val="4A3F4C3D"/>
    <w:rsid w:val="4A93406D"/>
    <w:rsid w:val="4E30647F"/>
    <w:rsid w:val="4E34241C"/>
    <w:rsid w:val="4F595BBA"/>
    <w:rsid w:val="4F915375"/>
    <w:rsid w:val="501E7FCF"/>
    <w:rsid w:val="50224CBE"/>
    <w:rsid w:val="50A21717"/>
    <w:rsid w:val="51FD5C5C"/>
    <w:rsid w:val="52703FD0"/>
    <w:rsid w:val="56B64ECC"/>
    <w:rsid w:val="56FA4DDF"/>
    <w:rsid w:val="5B1B67D2"/>
    <w:rsid w:val="5B3C433A"/>
    <w:rsid w:val="5B6730BD"/>
    <w:rsid w:val="5C405CEE"/>
    <w:rsid w:val="5CB9461B"/>
    <w:rsid w:val="5DE31167"/>
    <w:rsid w:val="5EE25574"/>
    <w:rsid w:val="5F462AB6"/>
    <w:rsid w:val="5FBF0F0E"/>
    <w:rsid w:val="606A6392"/>
    <w:rsid w:val="61FE70B2"/>
    <w:rsid w:val="62C60C6B"/>
    <w:rsid w:val="64143879"/>
    <w:rsid w:val="641F644B"/>
    <w:rsid w:val="67690662"/>
    <w:rsid w:val="68421CD2"/>
    <w:rsid w:val="69A66709"/>
    <w:rsid w:val="6A565856"/>
    <w:rsid w:val="6C140E63"/>
    <w:rsid w:val="6C8C180F"/>
    <w:rsid w:val="6C8E49FD"/>
    <w:rsid w:val="6D472D17"/>
    <w:rsid w:val="6DF714AD"/>
    <w:rsid w:val="711B6B93"/>
    <w:rsid w:val="72297583"/>
    <w:rsid w:val="72BF3244"/>
    <w:rsid w:val="733C7822"/>
    <w:rsid w:val="73937BFF"/>
    <w:rsid w:val="7448129E"/>
    <w:rsid w:val="77B22B0B"/>
    <w:rsid w:val="7C3C62AB"/>
    <w:rsid w:val="7C667344"/>
    <w:rsid w:val="7C90656F"/>
    <w:rsid w:val="7DAA2CC3"/>
    <w:rsid w:val="7DE07F94"/>
    <w:rsid w:val="7DFE473A"/>
    <w:rsid w:val="7E114AC5"/>
    <w:rsid w:val="7E243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00" w:lineRule="auto"/>
      <w:ind w:firstLine="200" w:firstLineChars="200"/>
      <w:jc w:val="both"/>
    </w:pPr>
    <w:rPr>
      <w:rFonts w:ascii="Times New Roman" w:hAnsi="Times New Roman" w:eastAsiaTheme="minorEastAsia" w:cstheme="minorBidi"/>
      <w:kern w:val="2"/>
      <w:sz w:val="21"/>
      <w:szCs w:val="22"/>
      <w:lang w:val="en-US" w:eastAsia="zh-CN" w:bidi="ar-SA"/>
    </w:rPr>
  </w:style>
  <w:style w:type="paragraph" w:styleId="3">
    <w:name w:val="heading 1"/>
    <w:basedOn w:val="1"/>
    <w:next w:val="1"/>
    <w:link w:val="29"/>
    <w:qFormat/>
    <w:uiPriority w:val="9"/>
    <w:pPr>
      <w:keepNext/>
      <w:keepLines/>
      <w:outlineLvl w:val="0"/>
    </w:pPr>
    <w:rPr>
      <w:rFonts w:ascii="Times New Roman" w:hAnsi="Times New Roman" w:eastAsiaTheme="minorEastAsia" w:cstheme="minorBidi"/>
      <w:b/>
      <w:bCs/>
      <w:kern w:val="44"/>
      <w:sz w:val="32"/>
      <w:szCs w:val="44"/>
      <w:lang w:val="en-US" w:eastAsia="zh-CN" w:bidi="ar-SA"/>
    </w:rPr>
  </w:style>
  <w:style w:type="paragraph" w:styleId="4">
    <w:name w:val="heading 2"/>
    <w:basedOn w:val="1"/>
    <w:next w:val="1"/>
    <w:link w:val="28"/>
    <w:unhideWhenUsed/>
    <w:qFormat/>
    <w:uiPriority w:val="0"/>
    <w:pPr>
      <w:keepNext/>
      <w:keepLines/>
      <w:spacing w:before="150" w:after="150"/>
      <w:outlineLvl w:val="1"/>
    </w:pPr>
    <w:rPr>
      <w:rFonts w:ascii="times newroman" w:hAnsi="times newroman" w:eastAsia="黑体" w:cstheme="majorBidi"/>
      <w:bCs/>
      <w:sz w:val="32"/>
      <w:szCs w:val="32"/>
    </w:rPr>
  </w:style>
  <w:style w:type="paragraph" w:styleId="5">
    <w:name w:val="heading 3"/>
    <w:next w:val="1"/>
    <w:link w:val="27"/>
    <w:unhideWhenUsed/>
    <w:qFormat/>
    <w:uiPriority w:val="99"/>
    <w:pPr>
      <w:keepNext/>
      <w:keepLines/>
      <w:widowControl w:val="0"/>
      <w:spacing w:before="120" w:after="60"/>
      <w:outlineLvl w:val="2"/>
    </w:pPr>
    <w:rPr>
      <w:rFonts w:ascii="Times New Roman" w:hAnsi="Times New Roman" w:eastAsia="黑体" w:cstheme="minorBidi"/>
      <w:bCs/>
      <w:kern w:val="2"/>
      <w:sz w:val="30"/>
      <w:szCs w:val="32"/>
      <w:lang w:val="en-US" w:eastAsia="zh-CN" w:bidi="ar-SA"/>
    </w:rPr>
  </w:style>
  <w:style w:type="paragraph" w:styleId="6">
    <w:name w:val="heading 4"/>
    <w:basedOn w:val="1"/>
    <w:next w:val="1"/>
    <w:semiHidden/>
    <w:unhideWhenUsed/>
    <w:qFormat/>
    <w:uiPriority w:val="9"/>
    <w:pPr>
      <w:spacing w:beforeAutospacing="1" w:afterAutospacing="1"/>
      <w:jc w:val="left"/>
      <w:outlineLvl w:val="3"/>
    </w:pPr>
    <w:rPr>
      <w:rFonts w:hint="eastAsia" w:ascii="宋体" w:hAnsi="宋体" w:eastAsia="宋体" w:cs="Times New Roman"/>
      <w:b/>
      <w:bCs/>
      <w:kern w:val="0"/>
      <w:sz w:val="24"/>
      <w:szCs w:val="24"/>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2">
    <w:name w:val="footer"/>
    <w:basedOn w:val="1"/>
    <w:next w:val="1"/>
    <w:link w:val="23"/>
    <w:unhideWhenUsed/>
    <w:qFormat/>
    <w:uiPriority w:val="99"/>
    <w:pPr>
      <w:tabs>
        <w:tab w:val="center" w:pos="4153"/>
        <w:tab w:val="right" w:pos="8306"/>
      </w:tabs>
      <w:snapToGrid w:val="0"/>
      <w:jc w:val="left"/>
    </w:pPr>
    <w:rPr>
      <w:sz w:val="18"/>
      <w:szCs w:val="18"/>
    </w:rPr>
  </w:style>
  <w:style w:type="paragraph" w:styleId="7">
    <w:name w:val="annotation text"/>
    <w:basedOn w:val="1"/>
    <w:link w:val="35"/>
    <w:semiHidden/>
    <w:unhideWhenUsed/>
    <w:qFormat/>
    <w:uiPriority w:val="99"/>
    <w:pPr>
      <w:jc w:val="left"/>
    </w:pPr>
  </w:style>
  <w:style w:type="paragraph" w:styleId="8">
    <w:name w:val="Date"/>
    <w:basedOn w:val="1"/>
    <w:next w:val="1"/>
    <w:link w:val="30"/>
    <w:semiHidden/>
    <w:unhideWhenUsed/>
    <w:qFormat/>
    <w:uiPriority w:val="99"/>
    <w:pPr>
      <w:ind w:left="100" w:leftChars="2500"/>
    </w:pPr>
  </w:style>
  <w:style w:type="paragraph" w:styleId="9">
    <w:name w:val="Balloon Text"/>
    <w:basedOn w:val="1"/>
    <w:link w:val="26"/>
    <w:semiHidden/>
    <w:unhideWhenUsed/>
    <w:qFormat/>
    <w:uiPriority w:val="99"/>
    <w:rPr>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style>
  <w:style w:type="paragraph" w:styleId="12">
    <w:name w:val="toc 2"/>
    <w:basedOn w:val="1"/>
    <w:next w:val="1"/>
    <w:unhideWhenUsed/>
    <w:qFormat/>
    <w:uiPriority w:val="39"/>
    <w:pPr>
      <w:ind w:left="420" w:leftChars="200"/>
    </w:pPr>
  </w:style>
  <w:style w:type="paragraph" w:styleId="13">
    <w:name w:val="annotation subject"/>
    <w:basedOn w:val="7"/>
    <w:next w:val="7"/>
    <w:link w:val="36"/>
    <w:semiHidden/>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22"/>
    <w:rPr>
      <w:b/>
    </w:rPr>
  </w:style>
  <w:style w:type="character" w:styleId="18">
    <w:name w:val="FollowedHyperlink"/>
    <w:basedOn w:val="16"/>
    <w:semiHidden/>
    <w:unhideWhenUsed/>
    <w:qFormat/>
    <w:uiPriority w:val="99"/>
    <w:rPr>
      <w:color w:val="800080"/>
      <w:u w:val="single"/>
    </w:rPr>
  </w:style>
  <w:style w:type="character" w:styleId="19">
    <w:name w:val="Emphasis"/>
    <w:basedOn w:val="16"/>
    <w:qFormat/>
    <w:uiPriority w:val="20"/>
    <w:rPr>
      <w:i/>
    </w:rPr>
  </w:style>
  <w:style w:type="character" w:styleId="20">
    <w:name w:val="Hyperlink"/>
    <w:basedOn w:val="16"/>
    <w:unhideWhenUsed/>
    <w:qFormat/>
    <w:uiPriority w:val="99"/>
    <w:rPr>
      <w:color w:val="0000FF"/>
      <w:u w:val="single"/>
    </w:rPr>
  </w:style>
  <w:style w:type="character" w:styleId="21">
    <w:name w:val="annotation reference"/>
    <w:basedOn w:val="16"/>
    <w:semiHidden/>
    <w:unhideWhenUsed/>
    <w:qFormat/>
    <w:uiPriority w:val="99"/>
    <w:rPr>
      <w:sz w:val="21"/>
      <w:szCs w:val="21"/>
    </w:rPr>
  </w:style>
  <w:style w:type="character" w:customStyle="1" w:styleId="22">
    <w:name w:val="页眉 字符"/>
    <w:basedOn w:val="16"/>
    <w:link w:val="10"/>
    <w:qFormat/>
    <w:uiPriority w:val="99"/>
    <w:rPr>
      <w:sz w:val="18"/>
      <w:szCs w:val="18"/>
    </w:rPr>
  </w:style>
  <w:style w:type="character" w:customStyle="1" w:styleId="23">
    <w:name w:val="页脚 字符"/>
    <w:basedOn w:val="16"/>
    <w:link w:val="2"/>
    <w:qFormat/>
    <w:uiPriority w:val="99"/>
    <w:rPr>
      <w:sz w:val="18"/>
      <w:szCs w:val="18"/>
    </w:rPr>
  </w:style>
  <w:style w:type="paragraph" w:styleId="24">
    <w:name w:val="List Paragraph"/>
    <w:basedOn w:val="1"/>
    <w:qFormat/>
    <w:uiPriority w:val="34"/>
    <w:pPr>
      <w:ind w:firstLine="420"/>
    </w:pPr>
  </w:style>
  <w:style w:type="paragraph" w:customStyle="1" w:styleId="25">
    <w:name w:val="正文表标题"/>
    <w:next w:val="1"/>
    <w:qFormat/>
    <w:uiPriority w:val="0"/>
    <w:pPr>
      <w:numPr>
        <w:ilvl w:val="0"/>
        <w:numId w:val="1"/>
      </w:numPr>
      <w:tabs>
        <w:tab w:val="left" w:pos="360"/>
      </w:tabs>
      <w:spacing w:beforeLines="50" w:afterLines="50"/>
      <w:jc w:val="center"/>
    </w:pPr>
    <w:rPr>
      <w:rFonts w:ascii="黑体" w:hAnsi="Calibri" w:eastAsia="黑体" w:cs="Times New Roman"/>
      <w:sz w:val="21"/>
      <w:lang w:val="en-US" w:eastAsia="zh-CN" w:bidi="ar-SA"/>
    </w:rPr>
  </w:style>
  <w:style w:type="character" w:customStyle="1" w:styleId="26">
    <w:name w:val="批注框文本 字符"/>
    <w:basedOn w:val="16"/>
    <w:link w:val="9"/>
    <w:semiHidden/>
    <w:qFormat/>
    <w:uiPriority w:val="99"/>
    <w:rPr>
      <w:sz w:val="18"/>
      <w:szCs w:val="18"/>
    </w:rPr>
  </w:style>
  <w:style w:type="character" w:customStyle="1" w:styleId="27">
    <w:name w:val="标题 3 字符"/>
    <w:basedOn w:val="16"/>
    <w:link w:val="5"/>
    <w:qFormat/>
    <w:uiPriority w:val="99"/>
    <w:rPr>
      <w:rFonts w:ascii="Times New Roman" w:hAnsi="Times New Roman" w:eastAsia="黑体"/>
      <w:bCs/>
      <w:sz w:val="30"/>
      <w:szCs w:val="32"/>
    </w:rPr>
  </w:style>
  <w:style w:type="character" w:customStyle="1" w:styleId="28">
    <w:name w:val="标题 2 字符"/>
    <w:basedOn w:val="16"/>
    <w:link w:val="4"/>
    <w:qFormat/>
    <w:uiPriority w:val="0"/>
    <w:rPr>
      <w:rFonts w:ascii="times newroman" w:hAnsi="times newroman" w:eastAsia="黑体" w:cstheme="majorBidi"/>
      <w:bCs/>
      <w:sz w:val="32"/>
      <w:szCs w:val="32"/>
    </w:rPr>
  </w:style>
  <w:style w:type="character" w:customStyle="1" w:styleId="29">
    <w:name w:val="标题 1 字符"/>
    <w:basedOn w:val="16"/>
    <w:link w:val="3"/>
    <w:qFormat/>
    <w:uiPriority w:val="9"/>
    <w:rPr>
      <w:rFonts w:ascii="Times New Roman" w:hAnsi="Times New Roman"/>
      <w:b/>
      <w:bCs/>
      <w:kern w:val="44"/>
      <w:sz w:val="32"/>
      <w:szCs w:val="44"/>
    </w:rPr>
  </w:style>
  <w:style w:type="character" w:customStyle="1" w:styleId="30">
    <w:name w:val="日期 字符"/>
    <w:basedOn w:val="16"/>
    <w:link w:val="8"/>
    <w:semiHidden/>
    <w:qFormat/>
    <w:uiPriority w:val="99"/>
    <w:rPr>
      <w:rFonts w:ascii="Times New Roman" w:hAnsi="Times New Roman"/>
    </w:rPr>
  </w:style>
  <w:style w:type="paragraph" w:customStyle="1" w:styleId="31">
    <w:name w:val="Default"/>
    <w:unhideWhenUsed/>
    <w:qFormat/>
    <w:uiPriority w:val="99"/>
    <w:pPr>
      <w:widowControl w:val="0"/>
      <w:autoSpaceDE w:val="0"/>
      <w:autoSpaceDN w:val="0"/>
      <w:adjustRightInd w:val="0"/>
    </w:pPr>
    <w:rPr>
      <w:rFonts w:ascii="Times New Roman" w:hAnsi="Times New Roman" w:eastAsia="Times New Roman" w:cstheme="minorBidi"/>
      <w:color w:val="000000"/>
      <w:sz w:val="24"/>
      <w:szCs w:val="24"/>
      <w:lang w:val="en-US" w:eastAsia="zh-CN" w:bidi="ar-SA"/>
    </w:rPr>
  </w:style>
  <w:style w:type="paragraph" w:customStyle="1" w:styleId="32">
    <w:name w:val="WPSOffice手动目录 1"/>
    <w:qFormat/>
    <w:uiPriority w:val="0"/>
    <w:rPr>
      <w:rFonts w:asciiTheme="minorHAnsi" w:hAnsiTheme="minorHAnsi" w:eastAsiaTheme="minorEastAsia" w:cstheme="minorBidi"/>
      <w:lang w:val="en-US" w:eastAsia="zh-CN" w:bidi="ar-SA"/>
    </w:rPr>
  </w:style>
  <w:style w:type="paragraph" w:customStyle="1" w:styleId="33">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34">
    <w:name w:val="图表"/>
    <w:qFormat/>
    <w:uiPriority w:val="0"/>
    <w:pPr>
      <w:widowControl w:val="0"/>
      <w:tabs>
        <w:tab w:val="center" w:pos="4160"/>
        <w:tab w:val="right" w:pos="8300"/>
      </w:tabs>
      <w:jc w:val="center"/>
      <w:textAlignment w:val="center"/>
    </w:pPr>
    <w:rPr>
      <w:rFonts w:ascii="Times New Roman" w:hAnsi="Times New Roman" w:eastAsia="宋体" w:cs="Times New Roman"/>
      <w:b/>
      <w:kern w:val="2"/>
      <w:sz w:val="21"/>
      <w:szCs w:val="22"/>
      <w:lang w:val="en-US" w:eastAsia="zh-CN" w:bidi="ar-SA"/>
    </w:rPr>
  </w:style>
  <w:style w:type="character" w:customStyle="1" w:styleId="35">
    <w:name w:val="批注文字 字符"/>
    <w:basedOn w:val="16"/>
    <w:link w:val="7"/>
    <w:semiHidden/>
    <w:qFormat/>
    <w:uiPriority w:val="99"/>
    <w:rPr>
      <w:rFonts w:ascii="Times New Roman" w:hAnsi="Times New Roman"/>
      <w:kern w:val="2"/>
      <w:sz w:val="21"/>
      <w:szCs w:val="22"/>
    </w:rPr>
  </w:style>
  <w:style w:type="character" w:customStyle="1" w:styleId="36">
    <w:name w:val="批注主题 字符"/>
    <w:basedOn w:val="35"/>
    <w:link w:val="13"/>
    <w:semiHidden/>
    <w:qFormat/>
    <w:uiPriority w:val="99"/>
    <w:rPr>
      <w:rFonts w:ascii="Times New Roman" w:hAnsi="Times New Roman"/>
      <w:b/>
      <w:bCs/>
      <w:kern w:val="2"/>
      <w:sz w:val="21"/>
      <w:szCs w:val="22"/>
    </w:rPr>
  </w:style>
  <w:style w:type="paragraph" w:customStyle="1" w:styleId="37">
    <w:name w:val="标准文件_文件名称"/>
    <w:basedOn w:val="38"/>
    <w:next w:val="38"/>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38">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F5917F-7A15-4CE1-B582-CD4152531A20}">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Company>
  <Pages>8</Pages>
  <Words>4195</Words>
  <Characters>4863</Characters>
  <Lines>75</Lines>
  <Paragraphs>21</Paragraphs>
  <TotalTime>0</TotalTime>
  <ScaleCrop>false</ScaleCrop>
  <LinksUpToDate>false</LinksUpToDate>
  <CharactersWithSpaces>7942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2022-08-08T01:53:00Z</dcterms:created>
  <dc:creator>lh_fx</dc:creator>
  <cp:lastModifiedBy>Administrator</cp:lastModifiedBy>
  <dcterms:modified xsi:type="dcterms:W3CDTF">2023-08-20T14:51:20Z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7FE95CDAFA8D49C99EF5107DECC335F8_13</vt:lpwstr>
  </property>
</Properties>
</file>