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0" w:firstLineChars="0"/>
        <w:jc w:val="center"/>
        <w:rPr>
          <w:rFonts w:ascii="华文中宋" w:hAnsi="华文中宋" w:eastAsia="华文中宋" w:cs="华文中宋"/>
          <w:sz w:val="40"/>
          <w:szCs w:val="40"/>
        </w:rPr>
      </w:pPr>
      <w:r>
        <w:rPr>
          <w:rFonts w:hint="eastAsia" w:ascii="华文中宋" w:hAnsi="华文中宋" w:eastAsia="华文中宋" w:cs="华文中宋"/>
          <w:sz w:val="40"/>
          <w:szCs w:val="40"/>
        </w:rPr>
        <w:t>《有机糜子种植技术规范（征求意见稿）》编制说明</w:t>
      </w: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0" w:firstLineChars="0"/>
        <w:jc w:val="center"/>
        <w:rPr>
          <w:rFonts w:ascii="华文中宋" w:hAnsi="华文中宋" w:eastAsia="华文中宋" w:cs="华文中宋"/>
          <w:sz w:val="28"/>
          <w:szCs w:val="28"/>
        </w:rPr>
      </w:pPr>
      <w:r>
        <w:rPr>
          <w:rFonts w:hint="eastAsia" w:ascii="华文中宋" w:hAnsi="华文中宋" w:eastAsia="华文中宋" w:cs="华文中宋"/>
          <w:sz w:val="28"/>
          <w:szCs w:val="28"/>
        </w:rPr>
        <w:t>《有机糜子种植技术规范（征求意见稿）》编制组</w:t>
      </w:r>
    </w:p>
    <w:p>
      <w:pPr>
        <w:ind w:firstLine="560"/>
        <w:jc w:val="center"/>
        <w:rPr>
          <w:sz w:val="28"/>
          <w:szCs w:val="32"/>
        </w:rPr>
      </w:pPr>
      <w:r>
        <w:rPr>
          <w:rFonts w:hint="eastAsia"/>
          <w:sz w:val="28"/>
          <w:szCs w:val="32"/>
        </w:rPr>
        <w:t>2023年</w:t>
      </w:r>
      <w:r>
        <w:rPr>
          <w:sz w:val="28"/>
          <w:szCs w:val="32"/>
        </w:rPr>
        <w:t>6</w:t>
      </w:r>
      <w:r>
        <w:rPr>
          <w:rFonts w:hint="eastAsia"/>
          <w:sz w:val="28"/>
          <w:szCs w:val="32"/>
        </w:rPr>
        <w:t>月</w:t>
      </w:r>
    </w:p>
    <w:p>
      <w:pPr>
        <w:ind w:firstLine="0" w:firstLineChars="0"/>
        <w:rPr>
          <w:rFonts w:eastAsia="黑体"/>
          <w:sz w:val="36"/>
          <w:szCs w:val="36"/>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sdt>
      <w:sdtPr>
        <w:rPr>
          <w:rFonts w:ascii="宋体" w:hAnsi="宋体" w:eastAsia="宋体"/>
          <w:sz w:val="28"/>
          <w:szCs w:val="32"/>
        </w:rPr>
        <w:id w:val="147474579"/>
        <w15:color w:val="DBDBDB"/>
        <w:docPartObj>
          <w:docPartGallery w:val="Table of Contents"/>
          <w:docPartUnique/>
        </w:docPartObj>
      </w:sdtPr>
      <w:sdtEndPr>
        <w:rPr>
          <w:rFonts w:hint="eastAsia" w:ascii="Times New Roman" w:hAnsi="Times New Roman" w:eastAsiaTheme="minorEastAsia"/>
          <w:b/>
          <w:sz w:val="21"/>
          <w:szCs w:val="22"/>
        </w:rPr>
      </w:sdtEndPr>
      <w:sdtContent>
        <w:p>
          <w:pPr>
            <w:spacing w:line="240" w:lineRule="auto"/>
            <w:ind w:firstLine="0" w:firstLineChars="0"/>
            <w:jc w:val="center"/>
            <w:rPr>
              <w:sz w:val="28"/>
              <w:szCs w:val="32"/>
            </w:rPr>
          </w:pPr>
          <w:r>
            <w:rPr>
              <w:rFonts w:ascii="宋体" w:hAnsi="宋体" w:eastAsia="宋体"/>
              <w:b/>
              <w:bCs/>
              <w:sz w:val="36"/>
              <w:szCs w:val="40"/>
            </w:rPr>
            <w:t>目录</w:t>
          </w:r>
        </w:p>
        <w:p>
          <w:pPr>
            <w:pStyle w:val="11"/>
            <w:tabs>
              <w:tab w:val="right" w:leader="dot" w:pos="8296"/>
            </w:tabs>
            <w:ind w:firstLine="420"/>
            <w:rPr>
              <w:rFonts w:asciiTheme="minorHAnsi" w:hAnsiTheme="minorHAnsi"/>
            </w:rPr>
          </w:pPr>
          <w:r>
            <w:rPr>
              <w:rFonts w:hint="eastAsia"/>
            </w:rPr>
            <w:fldChar w:fldCharType="begin"/>
          </w:r>
          <w:r>
            <w:rPr>
              <w:rFonts w:hint="eastAsia"/>
            </w:rPr>
            <w:instrText xml:space="preserve">TOC \o "1-2" \h \u </w:instrText>
          </w:r>
          <w:r>
            <w:rPr>
              <w:rFonts w:hint="eastAsia"/>
            </w:rPr>
            <w:fldChar w:fldCharType="separate"/>
          </w:r>
          <w:r>
            <w:fldChar w:fldCharType="begin"/>
          </w:r>
          <w:r>
            <w:instrText xml:space="preserve"> HYPERLINK \l "_Toc138574554" </w:instrText>
          </w:r>
          <w:r>
            <w:fldChar w:fldCharType="separate"/>
          </w:r>
          <w:r>
            <w:rPr>
              <w:rStyle w:val="20"/>
            </w:rPr>
            <w:t>1项目背景与意义</w:t>
          </w:r>
          <w:r>
            <w:tab/>
          </w:r>
          <w:r>
            <w:fldChar w:fldCharType="begin"/>
          </w:r>
          <w:r>
            <w:instrText xml:space="preserve"> PAGEREF _Toc138574554 \h </w:instrText>
          </w:r>
          <w:r>
            <w:fldChar w:fldCharType="separate"/>
          </w:r>
          <w:r>
            <w:t>1</w:t>
          </w:r>
          <w:r>
            <w:fldChar w:fldCharType="end"/>
          </w:r>
          <w:r>
            <w:fldChar w:fldCharType="end"/>
          </w:r>
        </w:p>
        <w:p>
          <w:pPr>
            <w:pStyle w:val="12"/>
            <w:tabs>
              <w:tab w:val="left" w:pos="1470"/>
              <w:tab w:val="right" w:leader="dot" w:pos="8296"/>
            </w:tabs>
            <w:ind w:firstLine="420"/>
            <w:rPr>
              <w:rFonts w:asciiTheme="minorHAnsi" w:hAnsiTheme="minorHAnsi"/>
            </w:rPr>
          </w:pPr>
          <w:r>
            <w:fldChar w:fldCharType="begin"/>
          </w:r>
          <w:r>
            <w:instrText xml:space="preserve"> HYPERLINK \l "_Toc138574555" </w:instrText>
          </w:r>
          <w:r>
            <w:fldChar w:fldCharType="separate"/>
          </w:r>
          <w:r>
            <w:rPr>
              <w:rStyle w:val="20"/>
            </w:rPr>
            <w:t>1.1</w:t>
          </w:r>
          <w:r>
            <w:rPr>
              <w:rFonts w:asciiTheme="minorHAnsi" w:hAnsiTheme="minorHAnsi"/>
            </w:rPr>
            <w:tab/>
          </w:r>
          <w:r>
            <w:rPr>
              <w:rStyle w:val="20"/>
            </w:rPr>
            <w:t>项目背景</w:t>
          </w:r>
          <w:r>
            <w:tab/>
          </w:r>
          <w:r>
            <w:fldChar w:fldCharType="begin"/>
          </w:r>
          <w:r>
            <w:instrText xml:space="preserve"> PAGEREF _Toc138574555 \h </w:instrText>
          </w:r>
          <w:r>
            <w:fldChar w:fldCharType="separate"/>
          </w:r>
          <w:r>
            <w:t>1</w:t>
          </w:r>
          <w:r>
            <w:fldChar w:fldCharType="end"/>
          </w:r>
          <w:r>
            <w:fldChar w:fldCharType="end"/>
          </w:r>
        </w:p>
        <w:p>
          <w:pPr>
            <w:pStyle w:val="12"/>
            <w:tabs>
              <w:tab w:val="left" w:pos="1470"/>
              <w:tab w:val="right" w:leader="dot" w:pos="8296"/>
            </w:tabs>
            <w:ind w:firstLine="420"/>
            <w:rPr>
              <w:rFonts w:asciiTheme="minorHAnsi" w:hAnsiTheme="minorHAnsi"/>
            </w:rPr>
          </w:pPr>
          <w:r>
            <w:fldChar w:fldCharType="begin"/>
          </w:r>
          <w:r>
            <w:instrText xml:space="preserve"> HYPERLINK \l "_Toc138574556" </w:instrText>
          </w:r>
          <w:r>
            <w:fldChar w:fldCharType="separate"/>
          </w:r>
          <w:r>
            <w:rPr>
              <w:rStyle w:val="20"/>
            </w:rPr>
            <w:t>1.2</w:t>
          </w:r>
          <w:r>
            <w:rPr>
              <w:rFonts w:asciiTheme="minorHAnsi" w:hAnsiTheme="minorHAnsi"/>
            </w:rPr>
            <w:tab/>
          </w:r>
          <w:r>
            <w:rPr>
              <w:rStyle w:val="20"/>
            </w:rPr>
            <w:t>项目开展意义</w:t>
          </w:r>
          <w:r>
            <w:tab/>
          </w:r>
          <w:r>
            <w:fldChar w:fldCharType="begin"/>
          </w:r>
          <w:r>
            <w:instrText xml:space="preserve"> PAGEREF _Toc138574556 \h </w:instrText>
          </w:r>
          <w:r>
            <w:fldChar w:fldCharType="separate"/>
          </w:r>
          <w:r>
            <w:t>2</w:t>
          </w:r>
          <w:r>
            <w:fldChar w:fldCharType="end"/>
          </w:r>
          <w:r>
            <w:fldChar w:fldCharType="end"/>
          </w:r>
        </w:p>
        <w:p>
          <w:pPr>
            <w:pStyle w:val="11"/>
            <w:tabs>
              <w:tab w:val="right" w:leader="dot" w:pos="8296"/>
            </w:tabs>
            <w:ind w:firstLine="420"/>
            <w:rPr>
              <w:rFonts w:asciiTheme="minorHAnsi" w:hAnsiTheme="minorHAnsi"/>
            </w:rPr>
          </w:pPr>
          <w:r>
            <w:fldChar w:fldCharType="begin"/>
          </w:r>
          <w:r>
            <w:instrText xml:space="preserve"> HYPERLINK \l "_Toc138574557" </w:instrText>
          </w:r>
          <w:r>
            <w:fldChar w:fldCharType="separate"/>
          </w:r>
          <w:r>
            <w:rPr>
              <w:rStyle w:val="20"/>
            </w:rPr>
            <w:t>2任务来源</w:t>
          </w:r>
          <w:r>
            <w:tab/>
          </w:r>
          <w:r>
            <w:fldChar w:fldCharType="begin"/>
          </w:r>
          <w:r>
            <w:instrText xml:space="preserve"> PAGEREF _Toc138574557 \h </w:instrText>
          </w:r>
          <w:r>
            <w:fldChar w:fldCharType="separate"/>
          </w:r>
          <w:r>
            <w:t>4</w:t>
          </w:r>
          <w:r>
            <w:fldChar w:fldCharType="end"/>
          </w:r>
          <w:r>
            <w:fldChar w:fldCharType="end"/>
          </w:r>
        </w:p>
        <w:p>
          <w:pPr>
            <w:pStyle w:val="11"/>
            <w:tabs>
              <w:tab w:val="right" w:leader="dot" w:pos="8296"/>
            </w:tabs>
            <w:ind w:firstLine="420"/>
            <w:rPr>
              <w:rFonts w:asciiTheme="minorHAnsi" w:hAnsiTheme="minorHAnsi"/>
            </w:rPr>
          </w:pPr>
          <w:r>
            <w:fldChar w:fldCharType="begin"/>
          </w:r>
          <w:r>
            <w:instrText xml:space="preserve"> HYPERLINK \l "_Toc138574558" </w:instrText>
          </w:r>
          <w:r>
            <w:fldChar w:fldCharType="separate"/>
          </w:r>
          <w:r>
            <w:rPr>
              <w:rStyle w:val="20"/>
            </w:rPr>
            <w:t>3工作过程</w:t>
          </w:r>
          <w:r>
            <w:tab/>
          </w:r>
          <w:r>
            <w:fldChar w:fldCharType="begin"/>
          </w:r>
          <w:r>
            <w:instrText xml:space="preserve"> PAGEREF _Toc138574558 \h </w:instrText>
          </w:r>
          <w:r>
            <w:fldChar w:fldCharType="separate"/>
          </w:r>
          <w:r>
            <w:t>4</w:t>
          </w:r>
          <w:r>
            <w:fldChar w:fldCharType="end"/>
          </w:r>
          <w:r>
            <w:fldChar w:fldCharType="end"/>
          </w:r>
        </w:p>
        <w:p>
          <w:pPr>
            <w:pStyle w:val="11"/>
            <w:tabs>
              <w:tab w:val="right" w:leader="dot" w:pos="8296"/>
            </w:tabs>
            <w:ind w:firstLine="420"/>
            <w:rPr>
              <w:rFonts w:asciiTheme="minorHAnsi" w:hAnsiTheme="minorHAnsi"/>
            </w:rPr>
          </w:pPr>
          <w:r>
            <w:fldChar w:fldCharType="begin"/>
          </w:r>
          <w:r>
            <w:instrText xml:space="preserve"> HYPERLINK \l "_Toc138574559" </w:instrText>
          </w:r>
          <w:r>
            <w:fldChar w:fldCharType="separate"/>
          </w:r>
          <w:r>
            <w:rPr>
              <w:rStyle w:val="20"/>
            </w:rPr>
            <w:t>4标准的制定原则</w:t>
          </w:r>
          <w:r>
            <w:tab/>
          </w:r>
          <w:r>
            <w:fldChar w:fldCharType="begin"/>
          </w:r>
          <w:r>
            <w:instrText xml:space="preserve"> PAGEREF _Toc138574559 \h </w:instrText>
          </w:r>
          <w:r>
            <w:fldChar w:fldCharType="separate"/>
          </w:r>
          <w:r>
            <w:t>5</w:t>
          </w:r>
          <w:r>
            <w:fldChar w:fldCharType="end"/>
          </w:r>
          <w:r>
            <w:fldChar w:fldCharType="end"/>
          </w:r>
        </w:p>
        <w:p>
          <w:pPr>
            <w:pStyle w:val="12"/>
            <w:tabs>
              <w:tab w:val="right" w:leader="dot" w:pos="8296"/>
            </w:tabs>
            <w:ind w:firstLine="420"/>
            <w:rPr>
              <w:rFonts w:asciiTheme="minorHAnsi" w:hAnsiTheme="minorHAnsi"/>
            </w:rPr>
          </w:pPr>
          <w:r>
            <w:fldChar w:fldCharType="begin"/>
          </w:r>
          <w:r>
            <w:instrText xml:space="preserve"> HYPERLINK \l "_Toc138574560" </w:instrText>
          </w:r>
          <w:r>
            <w:fldChar w:fldCharType="separate"/>
          </w:r>
          <w:r>
            <w:rPr>
              <w:rStyle w:val="20"/>
            </w:rPr>
            <w:t>4.1规范性原则</w:t>
          </w:r>
          <w:r>
            <w:tab/>
          </w:r>
          <w:r>
            <w:fldChar w:fldCharType="begin"/>
          </w:r>
          <w:r>
            <w:instrText xml:space="preserve"> PAGEREF _Toc138574560 \h </w:instrText>
          </w:r>
          <w:r>
            <w:fldChar w:fldCharType="separate"/>
          </w:r>
          <w:r>
            <w:t>5</w:t>
          </w:r>
          <w:r>
            <w:fldChar w:fldCharType="end"/>
          </w:r>
          <w:r>
            <w:fldChar w:fldCharType="end"/>
          </w:r>
        </w:p>
        <w:p>
          <w:pPr>
            <w:pStyle w:val="12"/>
            <w:tabs>
              <w:tab w:val="right" w:leader="dot" w:pos="8296"/>
            </w:tabs>
            <w:ind w:firstLine="420"/>
            <w:rPr>
              <w:rFonts w:asciiTheme="minorHAnsi" w:hAnsiTheme="minorHAnsi"/>
            </w:rPr>
          </w:pPr>
          <w:r>
            <w:fldChar w:fldCharType="begin"/>
          </w:r>
          <w:r>
            <w:instrText xml:space="preserve"> HYPERLINK \l "_Toc138574561" </w:instrText>
          </w:r>
          <w:r>
            <w:fldChar w:fldCharType="separate"/>
          </w:r>
          <w:r>
            <w:rPr>
              <w:rStyle w:val="20"/>
            </w:rPr>
            <w:t>4.2科学性原则</w:t>
          </w:r>
          <w:r>
            <w:tab/>
          </w:r>
          <w:r>
            <w:fldChar w:fldCharType="begin"/>
          </w:r>
          <w:r>
            <w:instrText xml:space="preserve"> PAGEREF _Toc138574561 \h </w:instrText>
          </w:r>
          <w:r>
            <w:fldChar w:fldCharType="separate"/>
          </w:r>
          <w:r>
            <w:t>5</w:t>
          </w:r>
          <w:r>
            <w:fldChar w:fldCharType="end"/>
          </w:r>
          <w:r>
            <w:fldChar w:fldCharType="end"/>
          </w:r>
        </w:p>
        <w:p>
          <w:pPr>
            <w:pStyle w:val="12"/>
            <w:tabs>
              <w:tab w:val="right" w:leader="dot" w:pos="8296"/>
            </w:tabs>
            <w:ind w:firstLine="420"/>
            <w:rPr>
              <w:rFonts w:asciiTheme="minorHAnsi" w:hAnsiTheme="minorHAnsi"/>
            </w:rPr>
          </w:pPr>
          <w:r>
            <w:fldChar w:fldCharType="begin"/>
          </w:r>
          <w:r>
            <w:instrText xml:space="preserve"> HYPERLINK \l "_Toc138574562" </w:instrText>
          </w:r>
          <w:r>
            <w:fldChar w:fldCharType="separate"/>
          </w:r>
          <w:r>
            <w:rPr>
              <w:rStyle w:val="20"/>
            </w:rPr>
            <w:t>4.3实用性原则</w:t>
          </w:r>
          <w:r>
            <w:tab/>
          </w:r>
          <w:r>
            <w:fldChar w:fldCharType="begin"/>
          </w:r>
          <w:r>
            <w:instrText xml:space="preserve"> PAGEREF _Toc138574562 \h </w:instrText>
          </w:r>
          <w:r>
            <w:fldChar w:fldCharType="separate"/>
          </w:r>
          <w:r>
            <w:t>5</w:t>
          </w:r>
          <w:r>
            <w:fldChar w:fldCharType="end"/>
          </w:r>
          <w:r>
            <w:fldChar w:fldCharType="end"/>
          </w:r>
        </w:p>
        <w:p>
          <w:pPr>
            <w:pStyle w:val="12"/>
            <w:tabs>
              <w:tab w:val="right" w:leader="dot" w:pos="8296"/>
            </w:tabs>
            <w:ind w:firstLine="420"/>
            <w:rPr>
              <w:rFonts w:asciiTheme="minorHAnsi" w:hAnsiTheme="minorHAnsi"/>
            </w:rPr>
          </w:pPr>
          <w:r>
            <w:fldChar w:fldCharType="begin"/>
          </w:r>
          <w:r>
            <w:instrText xml:space="preserve"> HYPERLINK \l "_Toc138574563" </w:instrText>
          </w:r>
          <w:r>
            <w:fldChar w:fldCharType="separate"/>
          </w:r>
          <w:r>
            <w:rPr>
              <w:rStyle w:val="20"/>
            </w:rPr>
            <w:t>4.4可操作性原则</w:t>
          </w:r>
          <w:r>
            <w:tab/>
          </w:r>
          <w:r>
            <w:fldChar w:fldCharType="begin"/>
          </w:r>
          <w:r>
            <w:instrText xml:space="preserve"> PAGEREF _Toc138574563 \h </w:instrText>
          </w:r>
          <w:r>
            <w:fldChar w:fldCharType="separate"/>
          </w:r>
          <w:r>
            <w:t>5</w:t>
          </w:r>
          <w:r>
            <w:fldChar w:fldCharType="end"/>
          </w:r>
          <w:r>
            <w:fldChar w:fldCharType="end"/>
          </w:r>
        </w:p>
        <w:p>
          <w:pPr>
            <w:pStyle w:val="11"/>
            <w:tabs>
              <w:tab w:val="right" w:leader="dot" w:pos="8296"/>
            </w:tabs>
            <w:ind w:firstLine="420"/>
            <w:rPr>
              <w:rFonts w:asciiTheme="minorHAnsi" w:hAnsiTheme="minorHAnsi"/>
            </w:rPr>
          </w:pPr>
          <w:r>
            <w:fldChar w:fldCharType="begin"/>
          </w:r>
          <w:r>
            <w:instrText xml:space="preserve"> HYPERLINK \l "_Toc138574564" </w:instrText>
          </w:r>
          <w:r>
            <w:fldChar w:fldCharType="separate"/>
          </w:r>
          <w:r>
            <w:rPr>
              <w:rStyle w:val="20"/>
            </w:rPr>
            <w:t>5主要技术内容及制定依据</w:t>
          </w:r>
          <w:r>
            <w:tab/>
          </w:r>
          <w:r>
            <w:fldChar w:fldCharType="begin"/>
          </w:r>
          <w:r>
            <w:instrText xml:space="preserve"> PAGEREF _Toc138574564 \h </w:instrText>
          </w:r>
          <w:r>
            <w:fldChar w:fldCharType="separate"/>
          </w:r>
          <w:r>
            <w:t>5</w:t>
          </w:r>
          <w:r>
            <w:fldChar w:fldCharType="end"/>
          </w:r>
          <w:r>
            <w:fldChar w:fldCharType="end"/>
          </w:r>
        </w:p>
        <w:p>
          <w:pPr>
            <w:pStyle w:val="12"/>
            <w:tabs>
              <w:tab w:val="right" w:leader="dot" w:pos="8296"/>
            </w:tabs>
            <w:ind w:firstLine="420"/>
            <w:rPr>
              <w:rFonts w:asciiTheme="minorHAnsi" w:hAnsiTheme="minorHAnsi"/>
            </w:rPr>
          </w:pPr>
          <w:r>
            <w:fldChar w:fldCharType="begin"/>
          </w:r>
          <w:r>
            <w:instrText xml:space="preserve"> HYPERLINK \l "_Toc138574565" </w:instrText>
          </w:r>
          <w:r>
            <w:fldChar w:fldCharType="separate"/>
          </w:r>
          <w:r>
            <w:rPr>
              <w:rStyle w:val="20"/>
            </w:rPr>
            <w:t>5.1 关于本标准的适用范围</w:t>
          </w:r>
          <w:r>
            <w:tab/>
          </w:r>
          <w:r>
            <w:fldChar w:fldCharType="begin"/>
          </w:r>
          <w:r>
            <w:instrText xml:space="preserve"> PAGEREF _Toc138574565 \h </w:instrText>
          </w:r>
          <w:r>
            <w:fldChar w:fldCharType="separate"/>
          </w:r>
          <w:r>
            <w:t>6</w:t>
          </w:r>
          <w:r>
            <w:fldChar w:fldCharType="end"/>
          </w:r>
          <w:r>
            <w:fldChar w:fldCharType="end"/>
          </w:r>
        </w:p>
        <w:p>
          <w:pPr>
            <w:pStyle w:val="12"/>
            <w:tabs>
              <w:tab w:val="right" w:leader="dot" w:pos="8296"/>
            </w:tabs>
            <w:ind w:firstLine="420"/>
            <w:rPr>
              <w:rFonts w:asciiTheme="minorHAnsi" w:hAnsiTheme="minorHAnsi"/>
            </w:rPr>
          </w:pPr>
          <w:r>
            <w:fldChar w:fldCharType="begin"/>
          </w:r>
          <w:r>
            <w:instrText xml:space="preserve"> HYPERLINK \l "_Toc138574566" </w:instrText>
          </w:r>
          <w:r>
            <w:fldChar w:fldCharType="separate"/>
          </w:r>
          <w:r>
            <w:rPr>
              <w:rStyle w:val="20"/>
            </w:rPr>
            <w:t>5.2 关于本标准涉及到的主要术语和定义的规定</w:t>
          </w:r>
          <w:r>
            <w:tab/>
          </w:r>
          <w:r>
            <w:fldChar w:fldCharType="begin"/>
          </w:r>
          <w:r>
            <w:instrText xml:space="preserve"> PAGEREF _Toc138574566 \h </w:instrText>
          </w:r>
          <w:r>
            <w:fldChar w:fldCharType="separate"/>
          </w:r>
          <w:r>
            <w:t>6</w:t>
          </w:r>
          <w:r>
            <w:fldChar w:fldCharType="end"/>
          </w:r>
          <w:r>
            <w:fldChar w:fldCharType="end"/>
          </w:r>
        </w:p>
        <w:p>
          <w:pPr>
            <w:pStyle w:val="12"/>
            <w:tabs>
              <w:tab w:val="right" w:leader="dot" w:pos="8296"/>
            </w:tabs>
            <w:ind w:firstLine="420"/>
            <w:rPr>
              <w:rFonts w:asciiTheme="minorHAnsi" w:hAnsiTheme="minorHAnsi"/>
            </w:rPr>
          </w:pPr>
          <w:r>
            <w:fldChar w:fldCharType="begin"/>
          </w:r>
          <w:r>
            <w:instrText xml:space="preserve"> HYPERLINK \l "_Toc138574567" </w:instrText>
          </w:r>
          <w:r>
            <w:fldChar w:fldCharType="separate"/>
          </w:r>
          <w:r>
            <w:rPr>
              <w:rStyle w:val="20"/>
            </w:rPr>
            <w:t>5.3 关于产地环境的规定</w:t>
          </w:r>
          <w:r>
            <w:tab/>
          </w:r>
          <w:r>
            <w:fldChar w:fldCharType="begin"/>
          </w:r>
          <w:r>
            <w:instrText xml:space="preserve"> PAGEREF _Toc138574567 \h </w:instrText>
          </w:r>
          <w:r>
            <w:fldChar w:fldCharType="separate"/>
          </w:r>
          <w:r>
            <w:t>6</w:t>
          </w:r>
          <w:r>
            <w:fldChar w:fldCharType="end"/>
          </w:r>
          <w:r>
            <w:fldChar w:fldCharType="end"/>
          </w:r>
        </w:p>
        <w:p>
          <w:pPr>
            <w:pStyle w:val="12"/>
            <w:tabs>
              <w:tab w:val="right" w:leader="dot" w:pos="8296"/>
            </w:tabs>
            <w:ind w:firstLine="420"/>
            <w:rPr>
              <w:rFonts w:asciiTheme="minorHAnsi" w:hAnsiTheme="minorHAnsi"/>
            </w:rPr>
          </w:pPr>
          <w:r>
            <w:fldChar w:fldCharType="begin"/>
          </w:r>
          <w:r>
            <w:instrText xml:space="preserve"> HYPERLINK \l "_Toc138574568" </w:instrText>
          </w:r>
          <w:r>
            <w:fldChar w:fldCharType="separate"/>
          </w:r>
          <w:r>
            <w:rPr>
              <w:rStyle w:val="20"/>
            </w:rPr>
            <w:t>5.4 关于播前准备的规定</w:t>
          </w:r>
          <w:r>
            <w:tab/>
          </w:r>
          <w:r>
            <w:fldChar w:fldCharType="begin"/>
          </w:r>
          <w:r>
            <w:instrText xml:space="preserve"> PAGEREF _Toc138574568 \h </w:instrText>
          </w:r>
          <w:r>
            <w:fldChar w:fldCharType="separate"/>
          </w:r>
          <w:r>
            <w:t>7</w:t>
          </w:r>
          <w:r>
            <w:fldChar w:fldCharType="end"/>
          </w:r>
          <w:r>
            <w:fldChar w:fldCharType="end"/>
          </w:r>
        </w:p>
        <w:p>
          <w:pPr>
            <w:pStyle w:val="12"/>
            <w:tabs>
              <w:tab w:val="right" w:leader="dot" w:pos="8296"/>
            </w:tabs>
            <w:ind w:firstLine="420"/>
            <w:rPr>
              <w:rFonts w:asciiTheme="minorHAnsi" w:hAnsiTheme="minorHAnsi"/>
            </w:rPr>
          </w:pPr>
          <w:r>
            <w:fldChar w:fldCharType="begin"/>
          </w:r>
          <w:r>
            <w:instrText xml:space="preserve"> HYPERLINK \l "_Toc138574569" </w:instrText>
          </w:r>
          <w:r>
            <w:fldChar w:fldCharType="separate"/>
          </w:r>
          <w:r>
            <w:rPr>
              <w:rStyle w:val="20"/>
            </w:rPr>
            <w:t>5.5 关于种植技术的规定</w:t>
          </w:r>
          <w:r>
            <w:tab/>
          </w:r>
          <w:r>
            <w:fldChar w:fldCharType="begin"/>
          </w:r>
          <w:r>
            <w:instrText xml:space="preserve"> PAGEREF _Toc138574569 \h </w:instrText>
          </w:r>
          <w:r>
            <w:fldChar w:fldCharType="separate"/>
          </w:r>
          <w:r>
            <w:t>7</w:t>
          </w:r>
          <w:r>
            <w:fldChar w:fldCharType="end"/>
          </w:r>
          <w:r>
            <w:fldChar w:fldCharType="end"/>
          </w:r>
        </w:p>
        <w:p>
          <w:pPr>
            <w:pStyle w:val="12"/>
            <w:tabs>
              <w:tab w:val="right" w:leader="dot" w:pos="8296"/>
            </w:tabs>
            <w:ind w:firstLine="420"/>
            <w:rPr>
              <w:rFonts w:asciiTheme="minorHAnsi" w:hAnsiTheme="minorHAnsi"/>
            </w:rPr>
          </w:pPr>
          <w:r>
            <w:fldChar w:fldCharType="begin"/>
          </w:r>
          <w:r>
            <w:instrText xml:space="preserve"> HYPERLINK \l "_Toc138574570" </w:instrText>
          </w:r>
          <w:r>
            <w:fldChar w:fldCharType="separate"/>
          </w:r>
          <w:r>
            <w:rPr>
              <w:rStyle w:val="20"/>
            </w:rPr>
            <w:t>5.6 关于收获、贮藏和运输的规定</w:t>
          </w:r>
          <w:r>
            <w:tab/>
          </w:r>
          <w:r>
            <w:fldChar w:fldCharType="begin"/>
          </w:r>
          <w:r>
            <w:instrText xml:space="preserve"> PAGEREF _Toc138574570 \h </w:instrText>
          </w:r>
          <w:r>
            <w:fldChar w:fldCharType="separate"/>
          </w:r>
          <w:r>
            <w:t>8</w:t>
          </w:r>
          <w:r>
            <w:fldChar w:fldCharType="end"/>
          </w:r>
          <w:r>
            <w:fldChar w:fldCharType="end"/>
          </w:r>
        </w:p>
        <w:p>
          <w:pPr>
            <w:pStyle w:val="12"/>
            <w:tabs>
              <w:tab w:val="right" w:leader="dot" w:pos="8296"/>
            </w:tabs>
            <w:ind w:firstLine="420"/>
            <w:rPr>
              <w:rFonts w:asciiTheme="minorHAnsi" w:hAnsiTheme="minorHAnsi"/>
            </w:rPr>
          </w:pPr>
          <w:r>
            <w:fldChar w:fldCharType="begin"/>
          </w:r>
          <w:r>
            <w:instrText xml:space="preserve"> HYPERLINK \l "_Toc138574571" </w:instrText>
          </w:r>
          <w:r>
            <w:fldChar w:fldCharType="separate"/>
          </w:r>
          <w:r>
            <w:rPr>
              <w:rStyle w:val="20"/>
            </w:rPr>
            <w:t>5.7 关于污染控制的规定</w:t>
          </w:r>
          <w:r>
            <w:tab/>
          </w:r>
          <w:r>
            <w:fldChar w:fldCharType="begin"/>
          </w:r>
          <w:r>
            <w:instrText xml:space="preserve"> PAGEREF _Toc138574571 \h </w:instrText>
          </w:r>
          <w:r>
            <w:fldChar w:fldCharType="separate"/>
          </w:r>
          <w:r>
            <w:t>8</w:t>
          </w:r>
          <w:r>
            <w:fldChar w:fldCharType="end"/>
          </w:r>
          <w:r>
            <w:fldChar w:fldCharType="end"/>
          </w:r>
        </w:p>
        <w:p>
          <w:pPr>
            <w:pStyle w:val="12"/>
            <w:tabs>
              <w:tab w:val="right" w:leader="dot" w:pos="8296"/>
            </w:tabs>
            <w:ind w:firstLine="420"/>
            <w:rPr>
              <w:rFonts w:asciiTheme="minorHAnsi" w:hAnsiTheme="minorHAnsi"/>
            </w:rPr>
          </w:pPr>
          <w:r>
            <w:fldChar w:fldCharType="begin"/>
          </w:r>
          <w:r>
            <w:instrText xml:space="preserve"> HYPERLINK \l "_Toc138574572" </w:instrText>
          </w:r>
          <w:r>
            <w:fldChar w:fldCharType="separate"/>
          </w:r>
          <w:r>
            <w:rPr>
              <w:rStyle w:val="20"/>
            </w:rPr>
            <w:t>5.8 关于水土保持与生物多样性保护的规定</w:t>
          </w:r>
          <w:r>
            <w:tab/>
          </w:r>
          <w:r>
            <w:fldChar w:fldCharType="begin"/>
          </w:r>
          <w:r>
            <w:instrText xml:space="preserve"> PAGEREF _Toc138574572 \h </w:instrText>
          </w:r>
          <w:r>
            <w:fldChar w:fldCharType="separate"/>
          </w:r>
          <w:r>
            <w:t>9</w:t>
          </w:r>
          <w:r>
            <w:fldChar w:fldCharType="end"/>
          </w:r>
          <w:r>
            <w:fldChar w:fldCharType="end"/>
          </w:r>
        </w:p>
        <w:p>
          <w:pPr>
            <w:pStyle w:val="11"/>
            <w:tabs>
              <w:tab w:val="right" w:leader="dot" w:pos="8296"/>
            </w:tabs>
            <w:ind w:firstLine="420"/>
            <w:rPr>
              <w:rFonts w:asciiTheme="minorHAnsi" w:hAnsiTheme="minorHAnsi"/>
            </w:rPr>
          </w:pPr>
          <w:r>
            <w:fldChar w:fldCharType="begin"/>
          </w:r>
          <w:r>
            <w:instrText xml:space="preserve"> HYPERLINK \l "_Toc138574573" </w:instrText>
          </w:r>
          <w:r>
            <w:fldChar w:fldCharType="separate"/>
          </w:r>
          <w:r>
            <w:rPr>
              <w:rStyle w:val="20"/>
            </w:rPr>
            <w:t>6与有关现行法律、行政法规和其他标准的关系</w:t>
          </w:r>
          <w:r>
            <w:tab/>
          </w:r>
          <w:r>
            <w:fldChar w:fldCharType="begin"/>
          </w:r>
          <w:r>
            <w:instrText xml:space="preserve"> PAGEREF _Toc138574573 \h </w:instrText>
          </w:r>
          <w:r>
            <w:fldChar w:fldCharType="separate"/>
          </w:r>
          <w:r>
            <w:t>9</w:t>
          </w:r>
          <w:r>
            <w:fldChar w:fldCharType="end"/>
          </w:r>
          <w:r>
            <w:fldChar w:fldCharType="end"/>
          </w:r>
        </w:p>
        <w:p>
          <w:pPr>
            <w:pStyle w:val="11"/>
            <w:tabs>
              <w:tab w:val="right" w:leader="dot" w:pos="8296"/>
            </w:tabs>
            <w:ind w:firstLine="420"/>
            <w:rPr>
              <w:rFonts w:asciiTheme="minorHAnsi" w:hAnsiTheme="minorHAnsi"/>
            </w:rPr>
          </w:pPr>
          <w:r>
            <w:fldChar w:fldCharType="begin"/>
          </w:r>
          <w:r>
            <w:instrText xml:space="preserve"> HYPERLINK \l "_Toc138574574" </w:instrText>
          </w:r>
          <w:r>
            <w:fldChar w:fldCharType="separate"/>
          </w:r>
          <w:r>
            <w:rPr>
              <w:rStyle w:val="20"/>
            </w:rPr>
            <w:t>7标准作为强制性或推荐性标准的意见</w:t>
          </w:r>
          <w:r>
            <w:tab/>
          </w:r>
          <w:r>
            <w:fldChar w:fldCharType="begin"/>
          </w:r>
          <w:r>
            <w:instrText xml:space="preserve"> PAGEREF _Toc138574574 \h </w:instrText>
          </w:r>
          <w:r>
            <w:fldChar w:fldCharType="separate"/>
          </w:r>
          <w:r>
            <w:t>9</w:t>
          </w:r>
          <w:r>
            <w:fldChar w:fldCharType="end"/>
          </w:r>
          <w:r>
            <w:fldChar w:fldCharType="end"/>
          </w:r>
        </w:p>
        <w:p>
          <w:pPr>
            <w:pStyle w:val="11"/>
            <w:tabs>
              <w:tab w:val="right" w:leader="dot" w:pos="8296"/>
            </w:tabs>
            <w:ind w:firstLine="420"/>
            <w:rPr>
              <w:rFonts w:asciiTheme="minorHAnsi" w:hAnsiTheme="minorHAnsi"/>
            </w:rPr>
          </w:pPr>
          <w:r>
            <w:fldChar w:fldCharType="begin"/>
          </w:r>
          <w:r>
            <w:instrText xml:space="preserve"> HYPERLINK \l "_Toc138574575" </w:instrText>
          </w:r>
          <w:r>
            <w:fldChar w:fldCharType="separate"/>
          </w:r>
          <w:r>
            <w:rPr>
              <w:rStyle w:val="20"/>
            </w:rPr>
            <w:t>8贯彻标准的要求和措施建议</w:t>
          </w:r>
          <w:r>
            <w:tab/>
          </w:r>
          <w:r>
            <w:fldChar w:fldCharType="begin"/>
          </w:r>
          <w:r>
            <w:instrText xml:space="preserve"> PAGEREF _Toc138574575 \h </w:instrText>
          </w:r>
          <w:r>
            <w:fldChar w:fldCharType="separate"/>
          </w:r>
          <w:r>
            <w:t>9</w:t>
          </w:r>
          <w:r>
            <w:fldChar w:fldCharType="end"/>
          </w:r>
          <w:r>
            <w:fldChar w:fldCharType="end"/>
          </w:r>
        </w:p>
        <w:p>
          <w:pPr>
            <w:pStyle w:val="11"/>
            <w:tabs>
              <w:tab w:val="right" w:leader="dot" w:pos="8296"/>
            </w:tabs>
            <w:ind w:firstLine="420"/>
            <w:rPr>
              <w:rFonts w:asciiTheme="minorHAnsi" w:hAnsiTheme="minorHAnsi"/>
            </w:rPr>
          </w:pPr>
          <w:r>
            <w:fldChar w:fldCharType="begin"/>
          </w:r>
          <w:r>
            <w:instrText xml:space="preserve"> HYPERLINK \l "_Toc138574576" </w:instrText>
          </w:r>
          <w:r>
            <w:fldChar w:fldCharType="separate"/>
          </w:r>
          <w:r>
            <w:rPr>
              <w:rStyle w:val="20"/>
            </w:rPr>
            <w:t>9废止现行有关标准的建议</w:t>
          </w:r>
          <w:r>
            <w:tab/>
          </w:r>
          <w:r>
            <w:fldChar w:fldCharType="begin"/>
          </w:r>
          <w:r>
            <w:instrText xml:space="preserve"> PAGEREF _Toc138574576 \h </w:instrText>
          </w:r>
          <w:r>
            <w:fldChar w:fldCharType="separate"/>
          </w:r>
          <w:r>
            <w:t>9</w:t>
          </w:r>
          <w:r>
            <w:fldChar w:fldCharType="end"/>
          </w:r>
          <w:r>
            <w:fldChar w:fldCharType="end"/>
          </w:r>
        </w:p>
        <w:p>
          <w:pPr>
            <w:pStyle w:val="11"/>
            <w:tabs>
              <w:tab w:val="right" w:leader="dot" w:pos="8296"/>
            </w:tabs>
            <w:ind w:firstLine="420"/>
            <w:rPr>
              <w:rFonts w:asciiTheme="minorHAnsi" w:hAnsiTheme="minorHAnsi"/>
            </w:rPr>
          </w:pPr>
          <w:r>
            <w:fldChar w:fldCharType="begin"/>
          </w:r>
          <w:r>
            <w:instrText xml:space="preserve"> HYPERLINK \l "_Toc138574577" </w:instrText>
          </w:r>
          <w:r>
            <w:fldChar w:fldCharType="separate"/>
          </w:r>
          <w:r>
            <w:rPr>
              <w:rStyle w:val="20"/>
            </w:rPr>
            <w:t>10其他需要说明的内容</w:t>
          </w:r>
          <w:r>
            <w:tab/>
          </w:r>
          <w:r>
            <w:fldChar w:fldCharType="begin"/>
          </w:r>
          <w:r>
            <w:instrText xml:space="preserve"> PAGEREF _Toc138574577 \h </w:instrText>
          </w:r>
          <w:r>
            <w:fldChar w:fldCharType="separate"/>
          </w:r>
          <w:r>
            <w:t>9</w:t>
          </w:r>
          <w:r>
            <w:fldChar w:fldCharType="end"/>
          </w:r>
          <w:r>
            <w:fldChar w:fldCharType="end"/>
          </w:r>
        </w:p>
        <w:p>
          <w:pPr>
            <w:ind w:firstLine="0" w:firstLineChars="0"/>
          </w:pPr>
          <w:r>
            <w:rPr>
              <w:rFonts w:hint="eastAsia"/>
            </w:rPr>
            <w:fldChar w:fldCharType="end"/>
          </w:r>
        </w:p>
      </w:sdtContent>
    </w:sdt>
    <w:p>
      <w:pPr>
        <w:ind w:firstLine="420"/>
      </w:pPr>
    </w:p>
    <w:p>
      <w:pPr>
        <w:ind w:firstLine="420"/>
        <w:sectPr>
          <w:pgSz w:w="11906" w:h="16838"/>
          <w:pgMar w:top="1440" w:right="1800" w:bottom="1440" w:left="1800" w:header="851" w:footer="992" w:gutter="0"/>
          <w:cols w:space="425" w:num="1"/>
          <w:docGrid w:type="lines" w:linePitch="312" w:charSpace="0"/>
        </w:sectPr>
      </w:pPr>
    </w:p>
    <w:p>
      <w:pPr>
        <w:pStyle w:val="3"/>
        <w:rPr>
          <w:sz w:val="28"/>
          <w:szCs w:val="28"/>
        </w:rPr>
      </w:pPr>
      <w:bookmarkStart w:id="0" w:name="_Toc138574554"/>
      <w:r>
        <w:rPr>
          <w:rFonts w:hint="eastAsia"/>
          <w:b w:val="0"/>
          <w:bCs w:val="0"/>
          <w:sz w:val="28"/>
          <w:szCs w:val="28"/>
        </w:rPr>
        <w:t>1</w:t>
      </w:r>
      <w:r>
        <w:rPr>
          <w:rFonts w:hint="eastAsia"/>
          <w:sz w:val="28"/>
          <w:szCs w:val="28"/>
        </w:rPr>
        <w:t>项目背景与意义</w:t>
      </w:r>
      <w:bookmarkEnd w:id="0"/>
    </w:p>
    <w:p>
      <w:pPr>
        <w:pStyle w:val="4"/>
        <w:numPr>
          <w:ilvl w:val="1"/>
          <w:numId w:val="2"/>
        </w:numPr>
        <w:ind w:left="0" w:firstLine="480"/>
        <w:rPr>
          <w:sz w:val="24"/>
          <w:szCs w:val="24"/>
        </w:rPr>
      </w:pPr>
      <w:bookmarkStart w:id="1" w:name="_Toc138574555"/>
      <w:r>
        <w:rPr>
          <w:rFonts w:hint="eastAsia"/>
          <w:sz w:val="24"/>
          <w:szCs w:val="24"/>
        </w:rPr>
        <w:t>项目背景</w:t>
      </w:r>
      <w:bookmarkEnd w:id="1"/>
    </w:p>
    <w:p>
      <w:pPr>
        <w:spacing w:line="360" w:lineRule="auto"/>
        <w:ind w:firstLine="420"/>
        <w:outlineLvl w:val="2"/>
        <w:rPr>
          <w:szCs w:val="21"/>
        </w:rPr>
      </w:pPr>
      <w:r>
        <w:rPr>
          <w:rFonts w:hint="eastAsia"/>
          <w:szCs w:val="21"/>
        </w:rPr>
        <w:t>1.1.1国家质量强国建设的必然要求</w:t>
      </w:r>
    </w:p>
    <w:p>
      <w:pPr>
        <w:spacing w:line="360" w:lineRule="auto"/>
        <w:ind w:firstLine="420"/>
        <w:rPr>
          <w:szCs w:val="21"/>
        </w:rPr>
      </w:pPr>
      <w:r>
        <w:rPr>
          <w:rFonts w:hint="eastAsia"/>
          <w:szCs w:val="21"/>
        </w:rPr>
        <w:t>习近平总书记指出“乡村振兴要在产业生态化和生态产业化上下功夫，继续做强做大有机农产品生产、乡村旅游、休闲农业等产业”，有机农业一种生态化产业，是我国走向质量强国和实现生态产品价值转化的重要途径。</w:t>
      </w:r>
      <w:r>
        <w:rPr>
          <w:szCs w:val="21"/>
        </w:rPr>
        <w:t>2023</w:t>
      </w:r>
      <w:r>
        <w:rPr>
          <w:rFonts w:hint="eastAsia"/>
          <w:szCs w:val="21"/>
        </w:rPr>
        <w:t>年，国家将推进绿色食品、有机农产品、良好农业规范的认证管理纳入到《质量强国建设纲要》。</w:t>
      </w:r>
    </w:p>
    <w:p>
      <w:pPr>
        <w:spacing w:line="360" w:lineRule="auto"/>
        <w:ind w:firstLine="420"/>
        <w:rPr>
          <w:szCs w:val="21"/>
        </w:rPr>
      </w:pPr>
      <w:r>
        <w:rPr>
          <w:rFonts w:hint="eastAsia"/>
          <w:szCs w:val="21"/>
        </w:rPr>
        <w:t>我国坚持生态优先，走高质量发展之路。《中华人民共和国国民经济和社会发展第十四个五年规划和</w:t>
      </w:r>
      <w:r>
        <w:rPr>
          <w:szCs w:val="21"/>
        </w:rPr>
        <w:t>2035</w:t>
      </w:r>
      <w:r>
        <w:rPr>
          <w:rFonts w:hint="eastAsia"/>
          <w:szCs w:val="21"/>
        </w:rPr>
        <w:t>年远景目标纲要》中提出，要完善绿色农业标准体系，加强绿色食品、有机农产品和地理标志农产品认证管理。</w:t>
      </w:r>
      <w:r>
        <w:rPr>
          <w:szCs w:val="21"/>
        </w:rPr>
        <w:t>2021</w:t>
      </w:r>
      <w:r>
        <w:rPr>
          <w:rFonts w:hint="eastAsia"/>
          <w:szCs w:val="21"/>
        </w:rPr>
        <w:t>年，中央一号文件《关于全面推进乡村振兴</w:t>
      </w:r>
      <w:r>
        <w:rPr>
          <w:szCs w:val="21"/>
        </w:rPr>
        <w:t xml:space="preserve"> </w:t>
      </w:r>
      <w:r>
        <w:rPr>
          <w:rFonts w:hint="eastAsia"/>
          <w:szCs w:val="21"/>
        </w:rPr>
        <w:t>加快农业农村现代化的意见》强调，要加强农产品质量和食品安全监管，发展绿色农产品、有机农产品和地理标志农产品。</w:t>
      </w:r>
      <w:r>
        <w:rPr>
          <w:szCs w:val="21"/>
        </w:rPr>
        <w:t>2021</w:t>
      </w:r>
      <w:r>
        <w:rPr>
          <w:rFonts w:hint="eastAsia"/>
          <w:szCs w:val="21"/>
        </w:rPr>
        <w:t>年，国务院印发《</w:t>
      </w:r>
      <w:r>
        <w:rPr>
          <w:szCs w:val="21"/>
        </w:rPr>
        <w:t>“</w:t>
      </w:r>
      <w:r>
        <w:rPr>
          <w:rFonts w:hint="eastAsia"/>
          <w:szCs w:val="21"/>
        </w:rPr>
        <w:t>十四五</w:t>
      </w:r>
      <w:r>
        <w:rPr>
          <w:szCs w:val="21"/>
        </w:rPr>
        <w:t>”</w:t>
      </w:r>
      <w:r>
        <w:rPr>
          <w:rFonts w:hint="eastAsia"/>
          <w:szCs w:val="21"/>
        </w:rPr>
        <w:t>推进农业农村现代化规划》指出，推进质量兴农绿色兴农，提升农业标准化水平，加强绿色食品、有机农产品、地理标志农产品认证和管理。</w:t>
      </w:r>
      <w:r>
        <w:rPr>
          <w:szCs w:val="21"/>
        </w:rPr>
        <w:t>2023</w:t>
      </w:r>
      <w:r>
        <w:rPr>
          <w:rFonts w:hint="eastAsia"/>
          <w:szCs w:val="21"/>
        </w:rPr>
        <w:t>年</w:t>
      </w:r>
      <w:r>
        <w:rPr>
          <w:szCs w:val="21"/>
        </w:rPr>
        <w:t>1</w:t>
      </w:r>
      <w:r>
        <w:rPr>
          <w:rFonts w:hint="eastAsia"/>
          <w:szCs w:val="21"/>
        </w:rPr>
        <w:t>月，《新时代的中国绿色发展》白皮书发布，我国绿色食品、有机农产品数量达到</w:t>
      </w:r>
      <w:r>
        <w:rPr>
          <w:szCs w:val="21"/>
        </w:rPr>
        <w:t>6</w:t>
      </w:r>
      <w:r>
        <w:rPr>
          <w:rFonts w:hint="eastAsia"/>
          <w:szCs w:val="21"/>
        </w:rPr>
        <w:t>万个，农产品质量安全水平稳步提高，优质农产品供给明显增加，有效促进了产业提档升级、农民增收致富。</w:t>
      </w:r>
    </w:p>
    <w:p>
      <w:pPr>
        <w:spacing w:line="360" w:lineRule="auto"/>
        <w:ind w:firstLine="420"/>
        <w:outlineLvl w:val="2"/>
        <w:rPr>
          <w:szCs w:val="21"/>
        </w:rPr>
      </w:pPr>
      <w:r>
        <w:rPr>
          <w:rFonts w:hint="eastAsia"/>
          <w:szCs w:val="21"/>
        </w:rPr>
        <w:t>1.1.2新疆伊犁州绿色高质量发展的时代需要</w:t>
      </w:r>
    </w:p>
    <w:p>
      <w:pPr>
        <w:spacing w:line="360" w:lineRule="auto"/>
        <w:ind w:firstLine="420"/>
        <w:rPr>
          <w:szCs w:val="21"/>
        </w:rPr>
      </w:pPr>
      <w:r>
        <w:rPr>
          <w:rFonts w:hint="eastAsia"/>
          <w:szCs w:val="21"/>
        </w:rPr>
        <w:t>新疆地处欧亚大陆腹地，是我国面积最大的省区，新疆工业污染相对较少，环境特征基本属自然状态，具有发展有机农业得天独厚的低于环境优势。早在2004年新疆就被原国家环境保护总局列为全国首个国家有机食品生产试点区（环函〔2004〕203号）。自治区党委和政府高度重视有机食品试点工作，成立了自治区有机食品发展领导小组，由自治区环保局组织开展有机食品试点工作。2007年制定并印发《新疆维吾尔自治区有机食品发展规划》，新疆有机畜牧养殖数量和有机果品种植面积均位居全国前列。截至2023年2月26日，新疆维吾尔自治区国内有机产品认证证书共计609张，其中有机生产类认证证书453张、有机加工认证证书156张。新疆首个有机产品地方标准《有机棉种植技术规程》（DB65/T2270-2005）是由新疆维吾尔自治区质量技术监督局于2005年发布，自此开启了新疆有机产品地标标准制定的序幕。</w:t>
      </w:r>
      <w:bookmarkStart w:id="29" w:name="_GoBack"/>
      <w:bookmarkEnd w:id="29"/>
      <w:r>
        <w:rPr>
          <w:rFonts w:hint="eastAsia"/>
          <w:szCs w:val="21"/>
          <w:lang w:eastAsia="zh-CN"/>
        </w:rPr>
        <w:t>截至</w:t>
      </w:r>
      <w:r>
        <w:rPr>
          <w:rFonts w:hint="eastAsia"/>
          <w:szCs w:val="21"/>
        </w:rPr>
        <w:t>目前，新疆共出台现行有机产品地方标准35个，涵盖了小麦、水稻、蔬菜、葡萄、香梨、核桃、枣、杏、枸杞、棉、肉羊等品种。</w:t>
      </w:r>
    </w:p>
    <w:p>
      <w:pPr>
        <w:spacing w:line="360" w:lineRule="auto"/>
        <w:ind w:firstLine="420"/>
        <w:rPr>
          <w:szCs w:val="21"/>
        </w:rPr>
      </w:pPr>
      <w:r>
        <w:rPr>
          <w:rFonts w:hint="eastAsia"/>
          <w:szCs w:val="21"/>
        </w:rPr>
        <w:t>位于新疆西部边陲的伊犁河谷地区有着发展农牧业的优越条件，仰仗得天独厚的光、热、水、土资源，伊犁河谷已发展成为新疆重要的粮、油、糖、麻、优质果品生产基地。特殊的地理和自然环境，一度让伊犁河谷享有“新疆粮仓”“塞外江南”的美誉。广阔茂盛的野生肥源草场，昌盛兴旺的农区畜牧业和郁郁葱葱的灌溉绿洲，构成了和谐稳定的农、林、牧相结合，相互协调、相互促进的天然绿洲农业生态系统。自党的十八大以来，伊犁哈萨克自治州牢固树立“绿水青山就是金山银山”理念，坚定不移走生态优先、绿色发展之路，有机农业产业蓬勃发展，新源、昭苏等县域均制定了有机产业发展规划，因地制宜开发哈萨克羊、哈萨克马、褐牛、苹果等特色有机农产品，绿色有机产业已成为“塞外江南”伊犁高质量发展的最鲜明底色。</w:t>
      </w:r>
      <w:r>
        <w:rPr>
          <w:szCs w:val="21"/>
        </w:rPr>
        <w:t>2013</w:t>
      </w:r>
      <w:r>
        <w:rPr>
          <w:rFonts w:hint="eastAsia"/>
          <w:szCs w:val="21"/>
        </w:rPr>
        <w:t>年，伊犁州被列为第六批全国生态文明建设试点地区。</w:t>
      </w:r>
      <w:r>
        <w:rPr>
          <w:szCs w:val="21"/>
        </w:rPr>
        <w:t>2019</w:t>
      </w:r>
      <w:r>
        <w:rPr>
          <w:rFonts w:hint="eastAsia"/>
          <w:szCs w:val="21"/>
        </w:rPr>
        <w:t>年，伊犁州新源县被生态环境部有机食品发展中心列入国家有机食品生产基地建设示范县试点名单，</w:t>
      </w:r>
      <w:r>
        <w:rPr>
          <w:szCs w:val="21"/>
        </w:rPr>
        <w:t>2021</w:t>
      </w:r>
      <w:r>
        <w:rPr>
          <w:rFonts w:hint="eastAsia"/>
          <w:szCs w:val="21"/>
        </w:rPr>
        <w:t>年正式被命名为国家有机食品生产基地建设示范县，形成了种养结合资源综合利用的有机产业模式，有机产品数量位列全州前列。</w:t>
      </w:r>
      <w:r>
        <w:rPr>
          <w:szCs w:val="21"/>
        </w:rPr>
        <w:t>2021</w:t>
      </w:r>
      <w:r>
        <w:rPr>
          <w:rFonts w:hint="eastAsia"/>
          <w:szCs w:val="21"/>
        </w:rPr>
        <w:t>年，昭苏县被列入国家有机食品生产基地建设示范县试点名单。全州有机产品数量呈现快速增长趋势。截至2023年2月26日，伊犁州国内有机产品认证证书共计69张，其中有机生产类认证证书57张、有机加工认证证书17张。</w:t>
      </w:r>
    </w:p>
    <w:p>
      <w:pPr>
        <w:spacing w:line="360" w:lineRule="auto"/>
        <w:ind w:firstLine="420"/>
        <w:rPr>
          <w:szCs w:val="21"/>
        </w:rPr>
      </w:pPr>
      <w:r>
        <w:rPr>
          <w:rFonts w:hint="eastAsia"/>
          <w:szCs w:val="21"/>
        </w:rPr>
        <w:t>《伊犁哈萨克自治州国民经济和社会发展第十四个五年规划和</w:t>
      </w:r>
      <w:r>
        <w:rPr>
          <w:szCs w:val="21"/>
        </w:rPr>
        <w:t>2035</w:t>
      </w:r>
      <w:r>
        <w:rPr>
          <w:rFonts w:hint="eastAsia"/>
          <w:szCs w:val="21"/>
        </w:rPr>
        <w:t>年远景目标纲要》中提出，努力打造全国生态农业示范区、优质粮油糖产品生产基地、重要农产品精深加工基地，加快推进农业农村现代化。积极发展绿色、生态、有机农业是伊犁州推动乡村振兴、实现“两山”转化、布局质量兴农战略的重要抓手，制定、完善伊犁州有机产品生产技术体系是保障农产品质量、叫响州直农牧品牌，打造“伊犁”金字招牌的基础。</w:t>
      </w:r>
    </w:p>
    <w:p>
      <w:pPr>
        <w:pStyle w:val="4"/>
        <w:numPr>
          <w:ilvl w:val="1"/>
          <w:numId w:val="2"/>
        </w:numPr>
        <w:ind w:left="0" w:firstLine="480"/>
        <w:rPr>
          <w:sz w:val="24"/>
          <w:szCs w:val="24"/>
        </w:rPr>
      </w:pPr>
      <w:bookmarkStart w:id="2" w:name="_Toc138574556"/>
      <w:r>
        <w:rPr>
          <w:rFonts w:hint="eastAsia"/>
          <w:sz w:val="24"/>
          <w:szCs w:val="24"/>
        </w:rPr>
        <w:t>项目开展意义</w:t>
      </w:r>
      <w:bookmarkEnd w:id="2"/>
    </w:p>
    <w:p>
      <w:pPr>
        <w:spacing w:line="360" w:lineRule="auto"/>
        <w:ind w:firstLine="420"/>
        <w:rPr>
          <w:szCs w:val="21"/>
        </w:rPr>
      </w:pPr>
      <w:r>
        <w:rPr>
          <w:rFonts w:hint="eastAsia"/>
          <w:szCs w:val="21"/>
        </w:rPr>
        <w:t>糜子（</w:t>
      </w:r>
      <w:r>
        <w:rPr>
          <w:rFonts w:eastAsia="Helvetica" w:cs="Times New Roman"/>
          <w:i/>
          <w:iCs/>
          <w:color w:val="333333"/>
          <w:szCs w:val="21"/>
          <w:shd w:val="clear" w:color="auto" w:fill="FFFFFF"/>
        </w:rPr>
        <w:t>Panicum miliaceum L.</w:t>
      </w:r>
      <w:r>
        <w:rPr>
          <w:rFonts w:hint="eastAsia"/>
          <w:szCs w:val="21"/>
        </w:rPr>
        <w:t>）属禾本科黍属的一年谷类作物，大小介于大米和小米之间，米色发黄，也称“大黄米”，因其具有抗逆性强、生长期段的特性广泛分布于干旱、半干旱地区，是重要的粮食来源。中国种植糜子的历史源远流长，现今出土的新石器时代遗址中就埋有已经碳化的糜谷。糜子，在《辞海》里被称作“穄”，《吕氏春秋·本味》中对糜子有这样的评价：“饭之美者，玄山之禾。不周之粟，阳山之穄”。糜子营养丰富，相较其它大多数谷物，糜子含有更高水平的蛋白质、多种矿物质、维生素和抗氧化物质，具有很高的营养价值。糜子加工转化多的产品是炒米，塔尔米（哈萨克语）就是由糜子加工而来，塔尔米色泽金黄，颗粒饱满，是哈萨克族、蒙古族等少数民族传统生活食品，在伊犁州哈萨克族很早就有种植和食用塔尔米的习惯。长期以来，塔尔米、肉类和奶制品，一直是哈萨克族人民赖以生存的主要食品，而作为主食的，只有塔尔米一种。糜子有着近万年栽培历史，其经济价值、生态价值、社会价值和文化价值在我国农业历史发展中发挥了重要作用。传统低端糜子产品附加值低、效益差，优质高端产品市场需求旺盛、效益好。</w:t>
      </w:r>
      <w:r>
        <w:rPr>
          <w:szCs w:val="21"/>
        </w:rPr>
        <w:t>当前有机杂粮作为</w:t>
      </w:r>
      <w:r>
        <w:rPr>
          <w:rFonts w:hint="eastAsia"/>
          <w:szCs w:val="21"/>
        </w:rPr>
        <w:t>高端</w:t>
      </w:r>
      <w:r>
        <w:rPr>
          <w:szCs w:val="21"/>
        </w:rPr>
        <w:t>营养消费品深受消费者青睐，其价格越来越看好，其中有机糜子（黄米）市场价普遍在30元/公斤以上</w:t>
      </w:r>
      <w:r>
        <w:rPr>
          <w:rFonts w:hint="eastAsia"/>
          <w:szCs w:val="21"/>
        </w:rPr>
        <w:t>，较普通糜子（黄米）价格高出50%以上。发展有机糜子，提升糜子产品附加值，</w:t>
      </w:r>
      <w:r>
        <w:rPr>
          <w:szCs w:val="21"/>
        </w:rPr>
        <w:t>具有良好的市场前景和经济效益</w:t>
      </w:r>
      <w:r>
        <w:rPr>
          <w:rFonts w:hint="eastAsia"/>
          <w:szCs w:val="21"/>
        </w:rPr>
        <w:t>，且</w:t>
      </w:r>
      <w:r>
        <w:rPr>
          <w:szCs w:val="21"/>
        </w:rPr>
        <w:t>能够全面提升伊犁州糜子品质和品牌，推进糜子产业高质量发展，促进农业增效农民增收。</w:t>
      </w:r>
    </w:p>
    <w:p>
      <w:pPr>
        <w:spacing w:line="360" w:lineRule="auto"/>
        <w:ind w:firstLine="420"/>
        <w:rPr>
          <w:szCs w:val="21"/>
        </w:rPr>
      </w:pPr>
      <w:r>
        <w:rPr>
          <w:rFonts w:hint="eastAsia"/>
          <w:szCs w:val="21"/>
        </w:rPr>
        <w:t>有机农业在传统农业基础上，结合现代的科学技术使整个农业生态处于良性循环，同时生产出天然、无污染产品。</w:t>
      </w:r>
      <w:r>
        <w:rPr>
          <w:szCs w:val="21"/>
        </w:rPr>
        <w:t>有机生产技术体系是保障农产品质量、叫响州直农牧品牌，打造“伊犁”金字招牌的基础。有机糜子生产种植过程中禁止施用化学肥料和化学农药，当前伊犁州还没有通过有机认证的糜子基地，调研过程中发现企业、农民比较担心有机种植中病虫草害防治和土壤培肥等方面</w:t>
      </w:r>
      <w:r>
        <w:rPr>
          <w:rFonts w:hint="eastAsia"/>
          <w:szCs w:val="21"/>
        </w:rPr>
        <w:t>的问题，</w:t>
      </w:r>
      <w:r>
        <w:rPr>
          <w:szCs w:val="21"/>
        </w:rPr>
        <w:t>糜子粗放式田间管理和常规化生产经营，可能导致糜子品质难以控制</w:t>
      </w:r>
      <w:r>
        <w:rPr>
          <w:rFonts w:hint="eastAsia"/>
          <w:szCs w:val="21"/>
        </w:rPr>
        <w:t>，产量无法保证。</w:t>
      </w:r>
    </w:p>
    <w:p>
      <w:pPr>
        <w:spacing w:line="360" w:lineRule="auto"/>
        <w:ind w:firstLine="420"/>
        <w:rPr>
          <w:szCs w:val="21"/>
        </w:rPr>
      </w:pPr>
      <w:r>
        <w:rPr>
          <w:rFonts w:hint="eastAsia"/>
          <w:szCs w:val="21"/>
        </w:rPr>
        <w:t>新疆维吾尔自治区仅在2010年发布过《无公害农产品 塔尔米(糜子)高产(150kg/667㎡以上)栽培技术规程》（DB65/T 3122-2010 ）和《无公害农产品 塔尔米(糜子)(150kg/667㎡以上)平衡施肥技术规程》（DB65/T 3123-2010）两项与糜子栽培相关的技术规程，时间较为久远，且已无法完全满足当前农业绿色发展的需要，而伊犁州在糜子有机栽培技术方面，更是处于空白状态，缺乏统一的指导标准。从全国来看，山西、陕西、甘肃、内蒙古等部分地区虽有糜子栽培相关技术规程，但糜子区域性很强，同一糜子品种在不同地区，由于气候、土壤、种植习惯等不同，标准也不同，参考价值有限。因此，为加强技术指导，</w:t>
      </w:r>
      <w:r>
        <w:rPr>
          <w:szCs w:val="21"/>
        </w:rPr>
        <w:t>规范和指导伊犁州糜子的有机生产种植</w:t>
      </w:r>
      <w:r>
        <w:rPr>
          <w:rFonts w:hint="eastAsia"/>
          <w:szCs w:val="21"/>
        </w:rPr>
        <w:t>，促进糜子绿色化、生态化、规模化发展，急需出台适应伊犁州实际情况的</w:t>
      </w:r>
      <w:r>
        <w:rPr>
          <w:szCs w:val="21"/>
        </w:rPr>
        <w:t>糜子有机种植技术规程</w:t>
      </w:r>
      <w:r>
        <w:rPr>
          <w:rFonts w:hint="eastAsia"/>
          <w:szCs w:val="21"/>
        </w:rPr>
        <w:t>，破解糜子有机栽培发展难题，提高糜子的经济、环境效益，为糜子生态化生产提供技术支撑。</w:t>
      </w:r>
    </w:p>
    <w:p>
      <w:pPr>
        <w:spacing w:line="360" w:lineRule="auto"/>
        <w:ind w:firstLine="420"/>
        <w:rPr>
          <w:szCs w:val="21"/>
        </w:rPr>
      </w:pPr>
      <w:r>
        <w:rPr>
          <w:szCs w:val="21"/>
        </w:rPr>
        <w:t>本项目紧扣国家、新疆及伊犁州的相关政策精神，以指导伊犁州农业合作社、家庭农场、公司和农户开展糜子的有机生产技术为主要内容，通过制定伊犁州糜子有机种植技术规程，为合作社、家庭农场、企业和农户开展糜子有机生产提供科学依据，确保其优质、安全、健康品质，打通伊犁州特色有机食品生产的关键环节，增加优质有机农产品供给，促进有机产业发展，带动区域农业转型升级，促进农业增效农民增收，助推脱贫攻坚成果与乡村振兴有效衔接。</w:t>
      </w:r>
    </w:p>
    <w:p>
      <w:pPr>
        <w:pStyle w:val="3"/>
        <w:rPr>
          <w:sz w:val="28"/>
          <w:szCs w:val="28"/>
        </w:rPr>
      </w:pPr>
      <w:bookmarkStart w:id="3" w:name="_Toc138574557"/>
      <w:r>
        <w:rPr>
          <w:b w:val="0"/>
          <w:bCs w:val="0"/>
          <w:sz w:val="28"/>
          <w:szCs w:val="28"/>
        </w:rPr>
        <w:t>2</w:t>
      </w:r>
      <w:r>
        <w:rPr>
          <w:rFonts w:hint="eastAsia"/>
          <w:sz w:val="28"/>
          <w:szCs w:val="28"/>
        </w:rPr>
        <w:t>任务来源</w:t>
      </w:r>
      <w:bookmarkEnd w:id="3"/>
    </w:p>
    <w:p>
      <w:pPr>
        <w:spacing w:line="360" w:lineRule="auto"/>
        <w:ind w:firstLine="420"/>
        <w:rPr>
          <w:szCs w:val="21"/>
        </w:rPr>
      </w:pPr>
      <w:r>
        <w:rPr>
          <w:rFonts w:hint="eastAsia"/>
          <w:szCs w:val="21"/>
        </w:rPr>
        <w:t>为规范糜子有机种植技术规程，经伊犁哈萨克自治州市场监督管理局《</w:t>
      </w:r>
      <w:r>
        <w:rPr>
          <w:szCs w:val="21"/>
        </w:rPr>
        <w:t>关于印发2022年伊犁哈萨克自治州地方标准制修（订）计划项目的</w:t>
      </w:r>
      <w:r>
        <w:rPr>
          <w:rFonts w:hint="eastAsia"/>
          <w:szCs w:val="21"/>
        </w:rPr>
        <w:t>通告》（2022年第2号）批准立项，由伊犁州农业农村局提出，由生态环境部南京环境科学研究所、</w:t>
      </w:r>
      <w:r>
        <w:rPr>
          <w:rFonts w:hint="eastAsia"/>
        </w:rPr>
        <w:t>伊犁哈萨克自治州农业科学研究所、伊犁哈萨克自治州农业农村局</w:t>
      </w:r>
      <w:r>
        <w:rPr>
          <w:rFonts w:hint="eastAsia"/>
          <w:szCs w:val="21"/>
        </w:rPr>
        <w:t>、南京国环有机产品认证中心有限公司、新源县农业农村局、扬州市对口支援新源县前方指挥组等单位承担制定《</w:t>
      </w:r>
      <w:r>
        <w:rPr>
          <w:rFonts w:hint="eastAsia"/>
        </w:rPr>
        <w:t>有机糜子</w:t>
      </w:r>
      <w:r>
        <w:rPr>
          <w:rFonts w:hint="eastAsia"/>
          <w:szCs w:val="21"/>
        </w:rPr>
        <w:t>种植技术规程》地方标准。</w:t>
      </w:r>
    </w:p>
    <w:p>
      <w:pPr>
        <w:pStyle w:val="3"/>
        <w:rPr>
          <w:sz w:val="28"/>
          <w:szCs w:val="28"/>
        </w:rPr>
      </w:pPr>
      <w:bookmarkStart w:id="4" w:name="_Toc138574558"/>
      <w:r>
        <w:rPr>
          <w:sz w:val="28"/>
          <w:szCs w:val="28"/>
        </w:rPr>
        <w:t>3</w:t>
      </w:r>
      <w:r>
        <w:rPr>
          <w:rFonts w:hint="eastAsia"/>
          <w:sz w:val="28"/>
          <w:szCs w:val="28"/>
        </w:rPr>
        <w:t>工作过程</w:t>
      </w:r>
      <w:bookmarkEnd w:id="4"/>
    </w:p>
    <w:p>
      <w:pPr>
        <w:spacing w:line="360" w:lineRule="auto"/>
        <w:ind w:firstLine="420"/>
        <w:rPr>
          <w:szCs w:val="21"/>
        </w:rPr>
      </w:pPr>
      <w:bookmarkStart w:id="5" w:name="_Toc2797"/>
      <w:r>
        <w:rPr>
          <w:rFonts w:hint="eastAsia"/>
          <w:szCs w:val="21"/>
        </w:rPr>
        <w:t>通过文献查阅与实地调研、小范围专家研讨、大范围专家征求意见等方式，结合生态环境部南京环境科学研究所、伊犁哈萨克自治州农业科学研究所、南京国环有机产品认证中心有限公司、新源县农业农村局、扬州市对口支援新源县前方指挥组等专家团队开展的前期调查研究工作，汇总分析绿色有机糜子种植技术、现行国内外相关法律法规和标准规范等相关文献，提出体系框架建设指标体系，综合衡量有机农业发展潜力，基于伊犁州有机糜子生产和管理需求，明确技术要点和主要病虫害防治方法，研究制定伊犁州有机糜子种植技术规范，为规范化、标准化种植有机糜子提供科学的依据，确保生产过程实现生态化，推动农业供给侧改革，实现产业绿色发展。</w:t>
      </w:r>
    </w:p>
    <w:p>
      <w:pPr>
        <w:spacing w:line="360" w:lineRule="auto"/>
        <w:ind w:firstLine="420"/>
        <w:outlineLvl w:val="2"/>
        <w:rPr>
          <w:szCs w:val="21"/>
        </w:rPr>
      </w:pPr>
      <w:r>
        <w:rPr>
          <w:rFonts w:hint="eastAsia"/>
          <w:szCs w:val="21"/>
        </w:rPr>
        <w:t>1.2.1成立标准编制组</w:t>
      </w:r>
      <w:bookmarkEnd w:id="5"/>
    </w:p>
    <w:p>
      <w:pPr>
        <w:spacing w:line="360" w:lineRule="auto"/>
        <w:ind w:firstLine="420"/>
        <w:rPr>
          <w:szCs w:val="21"/>
        </w:rPr>
      </w:pPr>
      <w:r>
        <w:rPr>
          <w:rFonts w:hint="eastAsia"/>
          <w:szCs w:val="21"/>
        </w:rPr>
        <w:t>2022年3月接受标准制定任务后，生态环境部南京所联合</w:t>
      </w:r>
      <w:r>
        <w:rPr>
          <w:rFonts w:hint="eastAsia" w:ascii="time" w:hAnsi="time"/>
        </w:rPr>
        <w:t>伊犁哈萨克自治州农业农村局</w:t>
      </w:r>
      <w:r>
        <w:rPr>
          <w:rFonts w:hint="eastAsia"/>
          <w:szCs w:val="21"/>
        </w:rPr>
        <w:t>组织成立了标准编制组，并多次召开小组会议，确定了标准制定原则，拟定了标准制定思路，就技术规范的主要内容进行了深入、广泛、细致的讨论，并对标准各节内容的起草工作逐一进行了细化，确保标准制定各项工作的落实。</w:t>
      </w:r>
    </w:p>
    <w:p>
      <w:pPr>
        <w:spacing w:line="360" w:lineRule="auto"/>
        <w:ind w:firstLine="420"/>
        <w:outlineLvl w:val="2"/>
        <w:rPr>
          <w:szCs w:val="21"/>
        </w:rPr>
      </w:pPr>
      <w:bookmarkStart w:id="6" w:name="_Toc11147"/>
      <w:r>
        <w:rPr>
          <w:rFonts w:hint="eastAsia"/>
          <w:szCs w:val="21"/>
        </w:rPr>
        <w:t>1.2.2</w:t>
      </w:r>
      <w:bookmarkEnd w:id="6"/>
      <w:r>
        <w:rPr>
          <w:rFonts w:hint="eastAsia"/>
          <w:szCs w:val="21"/>
        </w:rPr>
        <w:t>文献和实地调研</w:t>
      </w:r>
    </w:p>
    <w:p>
      <w:pPr>
        <w:spacing w:line="360" w:lineRule="auto"/>
        <w:ind w:firstLine="420"/>
        <w:rPr>
          <w:szCs w:val="21"/>
          <w:highlight w:val="yellow"/>
        </w:rPr>
      </w:pPr>
      <w:r>
        <w:rPr>
          <w:szCs w:val="21"/>
        </w:rPr>
        <w:t>2022年</w:t>
      </w:r>
      <w:r>
        <w:rPr>
          <w:rFonts w:hint="eastAsia"/>
          <w:szCs w:val="21"/>
        </w:rPr>
        <w:t>5</w:t>
      </w:r>
      <w:r>
        <w:rPr>
          <w:szCs w:val="21"/>
        </w:rPr>
        <w:t>月-1</w:t>
      </w:r>
      <w:r>
        <w:rPr>
          <w:rFonts w:hint="eastAsia"/>
          <w:szCs w:val="21"/>
        </w:rPr>
        <w:t>2月</w:t>
      </w:r>
      <w:r>
        <w:rPr>
          <w:szCs w:val="21"/>
        </w:rPr>
        <w:t>，开展相关资料收集及调研工作，</w:t>
      </w:r>
      <w:r>
        <w:rPr>
          <w:rFonts w:hint="eastAsia"/>
          <w:szCs w:val="21"/>
        </w:rPr>
        <w:t>对伊犁州不同地区糜子有机生产情况进行了调研，对有机肥和绿色防控措施进行摸底，收集大量相关资料，</w:t>
      </w:r>
      <w:r>
        <w:rPr>
          <w:szCs w:val="21"/>
        </w:rPr>
        <w:t>汇总分析了</w:t>
      </w:r>
      <w:r>
        <w:rPr>
          <w:rFonts w:hint="eastAsia"/>
          <w:szCs w:val="21"/>
        </w:rPr>
        <w:t>绿色有机糜子种植技术</w:t>
      </w:r>
      <w:r>
        <w:rPr>
          <w:szCs w:val="21"/>
        </w:rPr>
        <w:t>、现行国内外相关法律法规和标准规范等相关文献。基于</w:t>
      </w:r>
      <w:r>
        <w:rPr>
          <w:rFonts w:hint="eastAsia"/>
          <w:szCs w:val="21"/>
        </w:rPr>
        <w:t>伊犁州有机糜子生产</w:t>
      </w:r>
      <w:r>
        <w:rPr>
          <w:szCs w:val="21"/>
        </w:rPr>
        <w:t>和管理需求，研究提出了标准的编制原则、体系框架、</w:t>
      </w:r>
      <w:r>
        <w:rPr>
          <w:rFonts w:hint="eastAsia"/>
          <w:szCs w:val="21"/>
        </w:rPr>
        <w:t>种植全过程相关</w:t>
      </w:r>
      <w:r>
        <w:rPr>
          <w:szCs w:val="21"/>
        </w:rPr>
        <w:t>指标设置</w:t>
      </w:r>
      <w:r>
        <w:rPr>
          <w:rFonts w:hint="eastAsia"/>
          <w:szCs w:val="21"/>
        </w:rPr>
        <w:t>及主要病虫害防治方法</w:t>
      </w:r>
      <w:r>
        <w:rPr>
          <w:szCs w:val="21"/>
        </w:rPr>
        <w:t>等。此外，编制组还赴</w:t>
      </w:r>
      <w:r>
        <w:rPr>
          <w:rFonts w:hint="eastAsia"/>
          <w:szCs w:val="21"/>
        </w:rPr>
        <w:t>新源县、昭苏县</w:t>
      </w:r>
      <w:r>
        <w:rPr>
          <w:szCs w:val="21"/>
        </w:rPr>
        <w:t>等</w:t>
      </w:r>
      <w:r>
        <w:rPr>
          <w:rFonts w:hint="eastAsia"/>
          <w:szCs w:val="21"/>
        </w:rPr>
        <w:t>糜子主要产区一线</w:t>
      </w:r>
      <w:r>
        <w:rPr>
          <w:szCs w:val="21"/>
        </w:rPr>
        <w:t>，开展</w:t>
      </w:r>
      <w:r>
        <w:rPr>
          <w:rFonts w:hint="eastAsia"/>
          <w:szCs w:val="21"/>
        </w:rPr>
        <w:t>实地</w:t>
      </w:r>
      <w:r>
        <w:rPr>
          <w:szCs w:val="21"/>
        </w:rPr>
        <w:t>调研。</w:t>
      </w:r>
      <w:r>
        <w:rPr>
          <w:rFonts w:hint="eastAsia"/>
          <w:szCs w:val="21"/>
        </w:rPr>
        <w:t>掌握具体管理措施，通过调研与总结，</w:t>
      </w:r>
    </w:p>
    <w:p>
      <w:pPr>
        <w:spacing w:line="360" w:lineRule="auto"/>
        <w:ind w:firstLine="420"/>
        <w:outlineLvl w:val="2"/>
        <w:rPr>
          <w:szCs w:val="21"/>
        </w:rPr>
      </w:pPr>
      <w:bookmarkStart w:id="7" w:name="_Toc26485"/>
      <w:r>
        <w:rPr>
          <w:rFonts w:hint="eastAsia"/>
          <w:szCs w:val="21"/>
        </w:rPr>
        <w:t>1.2.3</w:t>
      </w:r>
      <w:bookmarkEnd w:id="7"/>
      <w:r>
        <w:rPr>
          <w:rFonts w:hint="eastAsia"/>
          <w:szCs w:val="21"/>
        </w:rPr>
        <w:t>初稿的编制</w:t>
      </w:r>
    </w:p>
    <w:p>
      <w:pPr>
        <w:spacing w:line="360" w:lineRule="auto"/>
        <w:ind w:firstLine="420"/>
        <w:rPr>
          <w:szCs w:val="21"/>
        </w:rPr>
      </w:pPr>
      <w:r>
        <w:rPr>
          <w:rFonts w:hint="eastAsia"/>
          <w:szCs w:val="21"/>
        </w:rPr>
        <w:t>根据编制组前期对</w:t>
      </w:r>
      <w:r>
        <w:rPr>
          <w:rFonts w:hint="eastAsia"/>
        </w:rPr>
        <w:t>伊犁哈萨克自治州糜子种植的调查研究以及</w:t>
      </w:r>
      <w:r>
        <w:rPr>
          <w:rFonts w:hint="eastAsia"/>
          <w:szCs w:val="21"/>
        </w:rPr>
        <w:t>相关试验探索的基础，</w:t>
      </w:r>
      <w:r>
        <w:rPr>
          <w:rFonts w:hint="eastAsia"/>
        </w:rPr>
        <w:t>将数据资料进行汇总、分析和论证，</w:t>
      </w:r>
      <w:r>
        <w:rPr>
          <w:rFonts w:hint="eastAsia"/>
          <w:szCs w:val="21"/>
        </w:rPr>
        <w:t>形成本标准的初稿</w:t>
      </w:r>
      <w:r>
        <w:rPr>
          <w:rFonts w:hint="eastAsia"/>
        </w:rPr>
        <w:t>。</w:t>
      </w:r>
      <w:r>
        <w:rPr>
          <w:rFonts w:hint="eastAsia"/>
          <w:szCs w:val="21"/>
        </w:rPr>
        <w:t>期间编制组展开多次线上讨论，对标准初稿的内容进行逐条探讨，并提出标准修改意见，如糜子种植技术、田间管理及主要病虫害防治方法等。2023年2月-3月，邀请咨询相关专家和伊犁州部分种植大户对标准初稿进行审阅和讨论，形成了标准征求意见稿广泛向社会征求意见。</w:t>
      </w:r>
    </w:p>
    <w:p>
      <w:pPr>
        <w:spacing w:line="360" w:lineRule="auto"/>
        <w:ind w:firstLine="420"/>
        <w:outlineLvl w:val="2"/>
        <w:rPr>
          <w:szCs w:val="21"/>
        </w:rPr>
      </w:pPr>
      <w:r>
        <w:rPr>
          <w:rFonts w:hint="eastAsia"/>
          <w:szCs w:val="21"/>
        </w:rPr>
        <w:t>1</w:t>
      </w:r>
      <w:r>
        <w:rPr>
          <w:szCs w:val="21"/>
        </w:rPr>
        <w:t>.2.4</w:t>
      </w:r>
      <w:r>
        <w:rPr>
          <w:rFonts w:hint="eastAsia"/>
          <w:szCs w:val="21"/>
        </w:rPr>
        <w:t>征求意见</w:t>
      </w:r>
    </w:p>
    <w:p>
      <w:pPr>
        <w:spacing w:line="360" w:lineRule="auto"/>
        <w:ind w:firstLine="420"/>
        <w:outlineLvl w:val="2"/>
        <w:rPr>
          <w:szCs w:val="21"/>
        </w:rPr>
      </w:pPr>
      <w:r>
        <w:rPr>
          <w:rFonts w:hint="eastAsia"/>
          <w:szCs w:val="21"/>
        </w:rPr>
        <w:t>2023年3月上报伊犁州农业农村局，2023年</w:t>
      </w:r>
      <w:r>
        <w:rPr>
          <w:szCs w:val="21"/>
        </w:rPr>
        <w:t>4</w:t>
      </w:r>
      <w:r>
        <w:rPr>
          <w:rFonts w:hint="eastAsia"/>
          <w:szCs w:val="21"/>
        </w:rPr>
        <w:t>月底在伊犁哈萨克自治州人民政府网站公开征求公众意见，收集意见0条。2023年5月底</w:t>
      </w:r>
      <w:r>
        <w:rPr>
          <w:szCs w:val="21"/>
        </w:rPr>
        <w:t>征求了</w:t>
      </w:r>
      <w:r>
        <w:rPr>
          <w:rFonts w:hint="eastAsia"/>
          <w:szCs w:val="21"/>
        </w:rPr>
        <w:t>伊犁</w:t>
      </w:r>
      <w:r>
        <w:rPr>
          <w:szCs w:val="21"/>
        </w:rPr>
        <w:t>州农业农村局、</w:t>
      </w:r>
      <w:r>
        <w:rPr>
          <w:rFonts w:hint="eastAsia"/>
          <w:szCs w:val="21"/>
        </w:rPr>
        <w:t>伊犁</w:t>
      </w:r>
      <w:r>
        <w:rPr>
          <w:szCs w:val="21"/>
        </w:rPr>
        <w:t>州</w:t>
      </w:r>
      <w:r>
        <w:rPr>
          <w:rFonts w:hint="eastAsia"/>
          <w:szCs w:val="21"/>
        </w:rPr>
        <w:t>农技推广中心</w:t>
      </w:r>
      <w:r>
        <w:rPr>
          <w:szCs w:val="21"/>
        </w:rPr>
        <w:t>、伊犁师范</w:t>
      </w:r>
      <w:r>
        <w:rPr>
          <w:rFonts w:hint="eastAsia"/>
          <w:szCs w:val="21"/>
        </w:rPr>
        <w:t>大学、赤峰市农牧科学研究所</w:t>
      </w:r>
      <w:r>
        <w:rPr>
          <w:szCs w:val="21"/>
        </w:rPr>
        <w:t>等单位意见</w:t>
      </w:r>
      <w:r>
        <w:rPr>
          <w:rFonts w:hint="eastAsia"/>
          <w:szCs w:val="21"/>
        </w:rPr>
        <w:t>，共收集意见</w:t>
      </w:r>
      <w:r>
        <w:rPr>
          <w:szCs w:val="21"/>
        </w:rPr>
        <w:t>22</w:t>
      </w:r>
      <w:r>
        <w:rPr>
          <w:rFonts w:hint="eastAsia"/>
          <w:szCs w:val="21"/>
        </w:rPr>
        <w:t>条。</w:t>
      </w:r>
      <w:r>
        <w:rPr>
          <w:szCs w:val="21"/>
        </w:rPr>
        <w:t>针对各单位</w:t>
      </w:r>
      <w:r>
        <w:rPr>
          <w:rFonts w:hint="eastAsia"/>
          <w:szCs w:val="21"/>
        </w:rPr>
        <w:t>及行业专家</w:t>
      </w:r>
      <w:r>
        <w:rPr>
          <w:szCs w:val="21"/>
        </w:rPr>
        <w:t>提出的意见</w:t>
      </w:r>
      <w:r>
        <w:rPr>
          <w:rFonts w:hint="eastAsia"/>
          <w:szCs w:val="21"/>
        </w:rPr>
        <w:t>和</w:t>
      </w:r>
      <w:r>
        <w:rPr>
          <w:szCs w:val="21"/>
        </w:rPr>
        <w:t>建议，对标准草案进行了认真的修改和完善</w:t>
      </w:r>
      <w:r>
        <w:rPr>
          <w:rFonts w:hint="eastAsia"/>
          <w:szCs w:val="21"/>
        </w:rPr>
        <w:t>，采纳20条，未采纳2条</w:t>
      </w:r>
      <w:r>
        <w:rPr>
          <w:szCs w:val="21"/>
        </w:rPr>
        <w:t>。</w:t>
      </w:r>
    </w:p>
    <w:p>
      <w:pPr>
        <w:pStyle w:val="3"/>
        <w:rPr>
          <w:sz w:val="28"/>
          <w:szCs w:val="28"/>
        </w:rPr>
      </w:pPr>
      <w:bookmarkStart w:id="8" w:name="_Toc138574559"/>
      <w:r>
        <w:rPr>
          <w:rFonts w:hint="eastAsia"/>
          <w:sz w:val="28"/>
          <w:szCs w:val="28"/>
        </w:rPr>
        <w:t>4标准的制定原则</w:t>
      </w:r>
      <w:bookmarkEnd w:id="8"/>
    </w:p>
    <w:p>
      <w:pPr>
        <w:pStyle w:val="4"/>
        <w:ind w:firstLine="480"/>
        <w:rPr>
          <w:sz w:val="24"/>
          <w:szCs w:val="24"/>
        </w:rPr>
      </w:pPr>
      <w:bookmarkStart w:id="9" w:name="_Toc138574560"/>
      <w:r>
        <w:rPr>
          <w:rFonts w:hint="eastAsia"/>
          <w:sz w:val="24"/>
          <w:szCs w:val="24"/>
        </w:rPr>
        <w:t>4.1规范性原则</w:t>
      </w:r>
      <w:bookmarkEnd w:id="9"/>
    </w:p>
    <w:p>
      <w:pPr>
        <w:spacing w:line="360" w:lineRule="auto"/>
        <w:ind w:firstLine="420"/>
      </w:pPr>
      <w:r>
        <w:rPr>
          <w:rFonts w:hint="eastAsia"/>
        </w:rPr>
        <w:t>本标准编制遵循国家现有的农业有关方针、政策和法规，严格按照GB/T 1.1—2020 《标准化工作导则 第</w:t>
      </w:r>
      <w:r>
        <w:t>1部分</w:t>
      </w:r>
      <w:r>
        <w:rPr>
          <w:rFonts w:hint="eastAsia"/>
        </w:rPr>
        <w:t>：</w:t>
      </w:r>
      <w:r>
        <w:t>标准化文件的结构和起草规则》</w:t>
      </w:r>
      <w:r>
        <w:rPr>
          <w:rFonts w:hint="eastAsia"/>
        </w:rPr>
        <w:t>及《农业标准化管理方法》的要求进行编写。</w:t>
      </w:r>
    </w:p>
    <w:p>
      <w:pPr>
        <w:pStyle w:val="4"/>
        <w:ind w:firstLine="480"/>
        <w:rPr>
          <w:sz w:val="24"/>
          <w:szCs w:val="24"/>
        </w:rPr>
      </w:pPr>
      <w:bookmarkStart w:id="10" w:name="_Toc138574561"/>
      <w:r>
        <w:rPr>
          <w:rFonts w:hint="eastAsia"/>
          <w:sz w:val="24"/>
          <w:szCs w:val="24"/>
        </w:rPr>
        <w:t>4.2科学性原则</w:t>
      </w:r>
      <w:bookmarkEnd w:id="10"/>
    </w:p>
    <w:p>
      <w:pPr>
        <w:spacing w:line="360" w:lineRule="auto"/>
        <w:ind w:firstLine="420"/>
      </w:pPr>
      <w:r>
        <w:rPr>
          <w:rFonts w:hint="eastAsia"/>
        </w:rPr>
        <w:t>本标准采用的技术措施来源是实践和文献调研，并在生产中验证、完善，评价程序严谨，种植方法科学，是大田生产和科研成果的有效统一。编制的技术措施的相关量化指标严格按照国家有关标准。</w:t>
      </w:r>
    </w:p>
    <w:p>
      <w:pPr>
        <w:pStyle w:val="4"/>
        <w:ind w:firstLine="480"/>
        <w:rPr>
          <w:sz w:val="24"/>
          <w:szCs w:val="24"/>
        </w:rPr>
      </w:pPr>
      <w:bookmarkStart w:id="11" w:name="_Toc138574562"/>
      <w:r>
        <w:rPr>
          <w:rFonts w:hint="eastAsia"/>
          <w:sz w:val="24"/>
          <w:szCs w:val="24"/>
        </w:rPr>
        <w:t>4.3实用性原则</w:t>
      </w:r>
      <w:bookmarkEnd w:id="11"/>
    </w:p>
    <w:p>
      <w:pPr>
        <w:pStyle w:val="24"/>
        <w:spacing w:line="360" w:lineRule="auto"/>
      </w:pPr>
      <w:r>
        <w:rPr>
          <w:rFonts w:hint="eastAsia"/>
        </w:rPr>
        <w:t>本标准借鉴和参考现有成熟技术和生产经验，立足伊犁哈萨克自治州生态资源禀赋和生态环境优势，内容紧密联系伊犁州糜子栽培状况，并充分听取相关领域专家、企业技术人员和广大种植户的意见，使标准和生产实际协调统一，各项技术指标要求合理，在生产上切实可行。</w:t>
      </w:r>
    </w:p>
    <w:p>
      <w:pPr>
        <w:pStyle w:val="4"/>
        <w:ind w:firstLine="480"/>
        <w:rPr>
          <w:sz w:val="24"/>
          <w:szCs w:val="24"/>
        </w:rPr>
      </w:pPr>
      <w:bookmarkStart w:id="12" w:name="_Toc138574563"/>
      <w:r>
        <w:rPr>
          <w:rFonts w:hint="eastAsia"/>
          <w:sz w:val="24"/>
          <w:szCs w:val="24"/>
        </w:rPr>
        <w:t>4.4可操作性原则</w:t>
      </w:r>
      <w:bookmarkEnd w:id="12"/>
    </w:p>
    <w:p>
      <w:pPr>
        <w:spacing w:line="360" w:lineRule="auto"/>
        <w:ind w:firstLine="420"/>
      </w:pPr>
      <w:r>
        <w:rPr>
          <w:rFonts w:hint="eastAsia"/>
        </w:rPr>
        <w:t>《有机糜子种植技术规程》的制定充分研究和整合国家、行业最新标准，适应国家农业可持续发展战略和农业绿色发展需要，并与伊犁哈萨克自治州糜子种植现状和生产实际结合，标准中的技术指标是在广大科研人员和生产者在实践中提炼出来的生产经验和科学参数，对实际生产具有可指导性和可操作性。</w:t>
      </w:r>
    </w:p>
    <w:p>
      <w:pPr>
        <w:pStyle w:val="3"/>
        <w:rPr>
          <w:sz w:val="28"/>
          <w:szCs w:val="28"/>
        </w:rPr>
      </w:pPr>
      <w:bookmarkStart w:id="13" w:name="_Toc138574564"/>
      <w:r>
        <w:rPr>
          <w:rFonts w:hint="eastAsia"/>
          <w:sz w:val="28"/>
          <w:szCs w:val="28"/>
        </w:rPr>
        <w:t>5主要技术内容及制定依据</w:t>
      </w:r>
      <w:bookmarkEnd w:id="13"/>
    </w:p>
    <w:p>
      <w:pPr>
        <w:spacing w:line="360" w:lineRule="auto"/>
        <w:ind w:firstLine="420"/>
      </w:pPr>
      <w:r>
        <w:rPr>
          <w:rFonts w:hint="eastAsia"/>
        </w:rPr>
        <w:t>本文件是根据伊犁州生态环境和自然资源特色研究制定的糜子有机种植技术规范，具体包含产地环境要求、播前准备、土肥管理和病虫草害防治等种植技术、收获、贮藏和运输、污染控制、水土保持和生物多样性保护等糜子有机生产的全过程技术要求，制定主要技术指标时，充分考虑</w:t>
      </w:r>
      <w:r>
        <w:rPr>
          <w:rFonts w:hint="eastAsia"/>
          <w:szCs w:val="21"/>
        </w:rPr>
        <w:t>伊犁州糜子有机生产</w:t>
      </w:r>
      <w:r>
        <w:rPr>
          <w:szCs w:val="21"/>
        </w:rPr>
        <w:t>和管理需求</w:t>
      </w:r>
      <w:r>
        <w:rPr>
          <w:rFonts w:hint="eastAsia"/>
          <w:szCs w:val="21"/>
        </w:rPr>
        <w:t>，结合当地</w:t>
      </w:r>
      <w:r>
        <w:rPr>
          <w:rFonts w:hint="eastAsia"/>
        </w:rPr>
        <w:t>企业、合作社和农户的实际生产经验，充分体现标准在技术上的可操作性和经济上的合理性，科学指导伊犁州糜子的有机生产，促进区域有机产业的规范、健康发展。</w:t>
      </w:r>
    </w:p>
    <w:p>
      <w:pPr>
        <w:pStyle w:val="4"/>
        <w:ind w:firstLine="480"/>
        <w:rPr>
          <w:sz w:val="24"/>
          <w:szCs w:val="24"/>
        </w:rPr>
      </w:pPr>
      <w:bookmarkStart w:id="14" w:name="_Toc138574565"/>
      <w:r>
        <w:rPr>
          <w:rFonts w:hint="eastAsia"/>
          <w:sz w:val="24"/>
          <w:szCs w:val="24"/>
        </w:rPr>
        <w:t>5.1 关于本标准的适用范围</w:t>
      </w:r>
      <w:bookmarkEnd w:id="14"/>
    </w:p>
    <w:p>
      <w:pPr>
        <w:spacing w:line="360" w:lineRule="auto"/>
        <w:ind w:firstLine="420"/>
      </w:pPr>
      <w:r>
        <w:rPr>
          <w:rFonts w:hint="eastAsia"/>
        </w:rPr>
        <w:t>本标准适用于伊犁哈萨克自治州有机糜子种植。区域范围涵盖伊犁河谷地区，包括伊宁市、霍尔果斯市、伊宁县、霍城县、巩留县、新源县、昭苏县、特克斯县、尼勒克县和察布查尔锡伯自治县。</w:t>
      </w:r>
    </w:p>
    <w:p>
      <w:pPr>
        <w:pStyle w:val="4"/>
        <w:ind w:firstLine="480"/>
        <w:rPr>
          <w:sz w:val="24"/>
          <w:szCs w:val="24"/>
        </w:rPr>
      </w:pPr>
      <w:bookmarkStart w:id="15" w:name="_Toc105669057"/>
      <w:bookmarkStart w:id="16" w:name="_Toc138574566"/>
      <w:r>
        <w:rPr>
          <w:rFonts w:hint="eastAsia"/>
          <w:sz w:val="24"/>
          <w:szCs w:val="24"/>
        </w:rPr>
        <w:t xml:space="preserve">5.2 </w:t>
      </w:r>
      <w:bookmarkEnd w:id="15"/>
      <w:r>
        <w:rPr>
          <w:rFonts w:hint="eastAsia"/>
          <w:sz w:val="24"/>
          <w:szCs w:val="24"/>
        </w:rPr>
        <w:t>关于本标准涉及到的主要术语和定义的规定</w:t>
      </w:r>
      <w:bookmarkEnd w:id="16"/>
    </w:p>
    <w:p>
      <w:pPr>
        <w:spacing w:line="360" w:lineRule="auto"/>
        <w:ind w:firstLine="420"/>
      </w:pPr>
      <w:r>
        <w:rPr>
          <w:rFonts w:hint="eastAsia"/>
        </w:rPr>
        <w:t xml:space="preserve">5.2.1有机糜子 </w:t>
      </w:r>
    </w:p>
    <w:p>
      <w:pPr>
        <w:spacing w:line="360" w:lineRule="auto"/>
        <w:ind w:firstLine="420"/>
      </w:pPr>
      <w:r>
        <w:rPr>
          <w:rFonts w:hint="eastAsia"/>
        </w:rPr>
        <w:t>根据国家标准《有机产品 生产、加工、标识与管理体系要求》（GB/T 19630-2019）术语和定义3.1的阐述，将有机糜子定义为“按照GB/T19630有机产品标准进行生产管理，经第三方独立认证机构认证并获得有机产品证书的糜子（黍）。”</w:t>
      </w:r>
    </w:p>
    <w:p>
      <w:pPr>
        <w:spacing w:line="360" w:lineRule="auto"/>
        <w:ind w:firstLine="420"/>
      </w:pPr>
      <w:r>
        <w:rPr>
          <w:rFonts w:hint="eastAsia"/>
        </w:rPr>
        <w:t xml:space="preserve">5.2.2  转换期 </w:t>
      </w:r>
    </w:p>
    <w:p>
      <w:pPr>
        <w:spacing w:line="360" w:lineRule="auto"/>
        <w:ind w:firstLine="420"/>
      </w:pPr>
      <w:r>
        <w:rPr>
          <w:rFonts w:hint="eastAsia"/>
        </w:rPr>
        <w:t>根据国家标准《有机产品 生产、加工、标识与管理体系要求》（GB/T 19630-2019）术语和定义3.4的阐述，将转换期定义为“从开始实施有机生产至生产单元和产品获得有机产品认证之间的时段。”</w:t>
      </w:r>
    </w:p>
    <w:p>
      <w:pPr>
        <w:spacing w:line="360" w:lineRule="auto"/>
        <w:ind w:firstLine="420"/>
      </w:pPr>
      <w:r>
        <w:rPr>
          <w:rFonts w:hint="eastAsia"/>
        </w:rPr>
        <w:t xml:space="preserve">5.2.3  平行生产 </w:t>
      </w:r>
    </w:p>
    <w:p>
      <w:pPr>
        <w:spacing w:line="360" w:lineRule="auto"/>
        <w:ind w:firstLine="420"/>
      </w:pPr>
      <w:r>
        <w:rPr>
          <w:rFonts w:hint="eastAsia"/>
        </w:rPr>
        <w:t>根据国家标准《有机产品 生产、加工、标识与管理体系要求》（GB/T 19630-2019）术语和定义3.5的阐述，将平行生产定义为“在同一生产单元中，同时生产相同或难以区分的有机的、转换期的或常规产品的情况。”</w:t>
      </w:r>
    </w:p>
    <w:p>
      <w:pPr>
        <w:spacing w:line="360" w:lineRule="auto"/>
        <w:ind w:firstLine="420"/>
      </w:pPr>
      <w:r>
        <w:rPr>
          <w:rFonts w:hint="eastAsia"/>
        </w:rPr>
        <w:t xml:space="preserve">5.2.4  缓冲带 </w:t>
      </w:r>
    </w:p>
    <w:p>
      <w:pPr>
        <w:spacing w:line="360" w:lineRule="auto"/>
        <w:ind w:firstLine="420"/>
      </w:pPr>
      <w:r>
        <w:rPr>
          <w:rFonts w:hint="eastAsia"/>
        </w:rPr>
        <w:t>根据国家标准《有机产品 生产、加工、标识与管理体系要求》（GB/T 19630-2019）术语和定义3.6的阐述，将平行生产定义为“在有机和常规地块之间有目的设置的、可明确界定的用来限制或阻挡邻近田块的禁用物质漂移的过渡区域。”</w:t>
      </w:r>
    </w:p>
    <w:p>
      <w:pPr>
        <w:pStyle w:val="4"/>
        <w:ind w:firstLine="480"/>
        <w:rPr>
          <w:sz w:val="24"/>
          <w:szCs w:val="24"/>
        </w:rPr>
      </w:pPr>
      <w:bookmarkStart w:id="17" w:name="_Toc138574567"/>
      <w:r>
        <w:rPr>
          <w:rFonts w:hint="eastAsia"/>
          <w:sz w:val="24"/>
          <w:szCs w:val="24"/>
        </w:rPr>
        <w:t>5.3 关于产地环境的规定</w:t>
      </w:r>
      <w:bookmarkEnd w:id="17"/>
    </w:p>
    <w:p>
      <w:pPr>
        <w:spacing w:line="360" w:lineRule="auto"/>
        <w:ind w:firstLine="420"/>
      </w:pPr>
      <w:r>
        <w:rPr>
          <w:rFonts w:hint="eastAsia"/>
        </w:rPr>
        <w:t>有机糜子的产地环境应满足GB/T19630-2019《有机产品 生产、加工、标识与管理体系要求》4.2.3的基本规定和要求，有机基地内的灌溉用水、土壤和环境空气质量应满足水（ GB 5084）、土（GB 15618）、气（GB 3095）的相关国家标准。</w:t>
      </w:r>
    </w:p>
    <w:p>
      <w:pPr>
        <w:pStyle w:val="4"/>
        <w:ind w:firstLine="480"/>
        <w:rPr>
          <w:sz w:val="24"/>
          <w:szCs w:val="24"/>
        </w:rPr>
      </w:pPr>
      <w:bookmarkStart w:id="18" w:name="_Toc138574568"/>
      <w:r>
        <w:rPr>
          <w:rFonts w:hint="eastAsia"/>
          <w:sz w:val="24"/>
          <w:szCs w:val="24"/>
        </w:rPr>
        <w:t>5.4 关于播前准备的规定</w:t>
      </w:r>
      <w:bookmarkEnd w:id="18"/>
    </w:p>
    <w:p>
      <w:pPr>
        <w:spacing w:line="360" w:lineRule="auto"/>
        <w:ind w:firstLine="420"/>
      </w:pPr>
      <w:r>
        <w:rPr>
          <w:rFonts w:hint="eastAsia"/>
        </w:rPr>
        <w:t>对有机糜子播前选种、选地与整地的要求进行规定，其中种子选择应满足</w:t>
      </w:r>
      <w:r>
        <w:t>GB/T19630-2019</w:t>
      </w:r>
      <w:r>
        <w:rPr>
          <w:rFonts w:hint="eastAsia"/>
        </w:rPr>
        <w:t>《有机产品</w:t>
      </w:r>
      <w:r>
        <w:t xml:space="preserve"> </w:t>
      </w:r>
      <w:r>
        <w:rPr>
          <w:rFonts w:hint="eastAsia"/>
        </w:rPr>
        <w:t>生产、加工、标识与管理体系要求》</w:t>
      </w:r>
      <w:r>
        <w:t>4.2.5</w:t>
      </w:r>
      <w:r>
        <w:rPr>
          <w:rFonts w:hint="eastAsia"/>
        </w:rPr>
        <w:t>的基本规定，种子质量应符合GB 4404.1的要求。糜子种植区偏干旱，耕后如不及时进行耙、耱，土壤水分蒸发快，会造成严重跑墒，所以建议及时耙耱镇压，使土壤上虚下实，表土平整。</w:t>
      </w:r>
    </w:p>
    <w:p>
      <w:pPr>
        <w:pStyle w:val="4"/>
        <w:ind w:firstLine="480"/>
        <w:rPr>
          <w:sz w:val="24"/>
          <w:szCs w:val="24"/>
        </w:rPr>
      </w:pPr>
      <w:bookmarkStart w:id="19" w:name="_Toc120002100"/>
      <w:bookmarkStart w:id="20" w:name="_Toc138574569"/>
      <w:r>
        <w:rPr>
          <w:rFonts w:hint="eastAsia"/>
          <w:sz w:val="24"/>
          <w:szCs w:val="24"/>
        </w:rPr>
        <w:t>5.5 关于种植技术</w:t>
      </w:r>
      <w:bookmarkEnd w:id="19"/>
      <w:r>
        <w:rPr>
          <w:rFonts w:hint="eastAsia"/>
          <w:sz w:val="24"/>
          <w:szCs w:val="24"/>
        </w:rPr>
        <w:t>的规定</w:t>
      </w:r>
      <w:bookmarkEnd w:id="20"/>
    </w:p>
    <w:p>
      <w:pPr>
        <w:spacing w:line="360" w:lineRule="auto"/>
        <w:ind w:firstLine="420"/>
        <w:rPr>
          <w:sz w:val="24"/>
          <w:szCs w:val="24"/>
        </w:rPr>
      </w:pPr>
      <w:r>
        <w:rPr>
          <w:rFonts w:hint="eastAsia"/>
        </w:rPr>
        <w:t>有机糜子土壤培肥、栽培、和病虫害防治应满足</w:t>
      </w:r>
      <w:r>
        <w:t>GB/T19630-2019</w:t>
      </w:r>
      <w:r>
        <w:rPr>
          <w:rFonts w:hint="eastAsia"/>
        </w:rPr>
        <w:t>《有机产品</w:t>
      </w:r>
      <w:r>
        <w:t xml:space="preserve"> </w:t>
      </w:r>
      <w:r>
        <w:rPr>
          <w:rFonts w:hint="eastAsia"/>
        </w:rPr>
        <w:t>生产、加工、标识与管理体系要求》</w:t>
      </w:r>
      <w:r>
        <w:t>4.2.6</w:t>
      </w:r>
      <w:r>
        <w:rPr>
          <w:rFonts w:hint="eastAsia"/>
        </w:rPr>
        <w:t>、4.2.7、4.2.8中的基本规定。</w:t>
      </w:r>
    </w:p>
    <w:p>
      <w:pPr>
        <w:spacing w:line="360" w:lineRule="auto"/>
        <w:ind w:firstLine="420"/>
      </w:pPr>
      <w:r>
        <w:rPr>
          <w:rFonts w:hint="eastAsia"/>
        </w:rPr>
        <w:t>（1）土壤培肥</w:t>
      </w:r>
    </w:p>
    <w:p>
      <w:pPr>
        <w:spacing w:line="360" w:lineRule="auto"/>
        <w:ind w:firstLine="420"/>
      </w:pPr>
      <w:r>
        <w:rPr>
          <w:rFonts w:hint="eastAsia"/>
        </w:rPr>
        <w:t xml:space="preserve"> 连作、迎茬会使糜子病虫害发生几率大幅增加，杂草丛生，因此应避免迎茬、重茬，应采用种植豆科作物、免耕或土地休闲、作物轮作和间套作等措施进行土壤肥力的恢复。糜子施肥以有机肥基肥为主，结合整地一次施入，拔节抽穗期等关键时期可进行追肥。有机肥施用量参照DB65/T 3123-2010《无公害农产品 塔尔米（糜子）（150kg/667m</w:t>
      </w:r>
      <w:r>
        <w:rPr>
          <w:rFonts w:hint="eastAsia"/>
          <w:vertAlign w:val="superscript"/>
        </w:rPr>
        <w:t>2</w:t>
      </w:r>
      <w:r>
        <w:rPr>
          <w:rFonts w:hint="eastAsia"/>
        </w:rPr>
        <w:t>以上）平衡施肥技术规程》并结合对新源县糜子生产企业实际施肥情况的调研结果，确定为1000kg/667m</w:t>
      </w:r>
      <w:r>
        <w:rPr>
          <w:rFonts w:hint="eastAsia"/>
          <w:vertAlign w:val="superscript"/>
        </w:rPr>
        <w:t>2</w:t>
      </w:r>
      <w:r>
        <w:rPr>
          <w:rFonts w:hint="eastAsia"/>
        </w:rPr>
        <w:t>～2000kg/667m</w:t>
      </w:r>
      <w:r>
        <w:rPr>
          <w:rFonts w:hint="eastAsia"/>
          <w:vertAlign w:val="superscript"/>
        </w:rPr>
        <w:t>2</w:t>
      </w:r>
      <w:r>
        <w:rPr>
          <w:rFonts w:hint="eastAsia"/>
        </w:rPr>
        <w:t>。有机肥营养元素全面，释放缓慢，肥效长，施用有机肥有利于改善土壤结构，促进土壤熟化，维持和提高土壤的肥力、营养平衡和土壤生物活性。</w:t>
      </w:r>
    </w:p>
    <w:p>
      <w:pPr>
        <w:spacing w:line="360" w:lineRule="auto"/>
        <w:ind w:firstLine="420"/>
      </w:pPr>
      <w:r>
        <w:rPr>
          <w:rFonts w:hint="eastAsia"/>
        </w:rPr>
        <w:t>（2）播种</w:t>
      </w:r>
    </w:p>
    <w:p>
      <w:pPr>
        <w:spacing w:line="360" w:lineRule="auto"/>
        <w:ind w:firstLine="420"/>
      </w:pPr>
      <w:r>
        <w:rPr>
          <w:rFonts w:hint="eastAsia"/>
        </w:rPr>
        <w:t>糜子的播种期地域性很强，播种过早气温低、日照长，会使营养体繁茂，分蘖增加，早熟而遭受鸟害，播种过晚则气温高，日照短，植株变矮，分蘖少，分支成穗少，穗小粒少，产量不高。土层5cm处温度稳定在10～12℃时、土壤相对含水量为70%左右为适宜播种期，伊犁河谷地区春播以每年5月上中旬为宜，夏播一般在收获冬麦后的6月中下旬至7月上旬。</w:t>
      </w:r>
    </w:p>
    <w:p>
      <w:pPr>
        <w:spacing w:line="360" w:lineRule="auto"/>
        <w:ind w:firstLine="420"/>
      </w:pPr>
      <w:r>
        <w:rPr>
          <w:rFonts w:hint="eastAsia"/>
        </w:rPr>
        <w:t>播种方式参照新疆无公害塔尔米地标DB65/T 3123-2010，以条播为主，行距为30~33 cm。播种深度对糜子幼苗生长影响很大，糜子籽粒胚乳中储藏的营养物质很少，如播种太深，出苗晚，在出苗过程中易消耗大量的营养物质，使幼苗生长弱，所以糜子以浅播为好，一般情况下，播深以</w:t>
      </w:r>
      <w:r>
        <w:t>2</w:t>
      </w:r>
      <w:r>
        <w:rPr>
          <w:rFonts w:hint="eastAsia"/>
        </w:rPr>
        <w:t>~</w:t>
      </w:r>
      <w:r>
        <w:t>3</w:t>
      </w:r>
      <w:r>
        <w:rPr>
          <w:rFonts w:hint="eastAsia"/>
        </w:rPr>
        <w:t>cm为宜，土壤墒情差时，适当深播。播种量一般为0.</w:t>
      </w:r>
      <w:r>
        <w:t>5</w:t>
      </w:r>
      <w:r>
        <w:rPr>
          <w:rFonts w:hint="eastAsia"/>
        </w:rPr>
        <w:t>kg～</w:t>
      </w:r>
      <w:r>
        <w:t>0.8</w:t>
      </w:r>
      <w:r>
        <w:rPr>
          <w:rFonts w:hint="eastAsia"/>
        </w:rPr>
        <w:t>kg/667m</w:t>
      </w:r>
      <w:r>
        <w:rPr>
          <w:rFonts w:hint="eastAsia"/>
          <w:vertAlign w:val="superscript"/>
        </w:rPr>
        <w:t>2</w:t>
      </w:r>
      <w:r>
        <w:rPr>
          <w:rFonts w:hint="eastAsia"/>
        </w:rPr>
        <w:t>。播种后应及时镇压1~2次，有利于提升深层土壤水分，促进种子发芽。</w:t>
      </w:r>
    </w:p>
    <w:p>
      <w:pPr>
        <w:numPr>
          <w:ilvl w:val="0"/>
          <w:numId w:val="3"/>
        </w:numPr>
        <w:spacing w:line="360" w:lineRule="auto"/>
        <w:ind w:firstLine="420"/>
      </w:pPr>
      <w:r>
        <w:rPr>
          <w:rFonts w:hint="eastAsia"/>
        </w:rPr>
        <w:t>田间管理</w:t>
      </w:r>
    </w:p>
    <w:p>
      <w:pPr>
        <w:spacing w:line="360" w:lineRule="auto"/>
        <w:ind w:firstLine="420" w:firstLineChars="0"/>
      </w:pPr>
      <w:r>
        <w:rPr>
          <w:rFonts w:hint="eastAsia"/>
        </w:rPr>
        <w:t>参照DB65/T 3123-2010对糜子种植过程中查苗放苗、间苗、定苗和中耕的相关要求进行规定。</w:t>
      </w:r>
    </w:p>
    <w:p>
      <w:pPr>
        <w:numPr>
          <w:ilvl w:val="0"/>
          <w:numId w:val="3"/>
        </w:numPr>
        <w:spacing w:line="360" w:lineRule="auto"/>
        <w:ind w:firstLine="420"/>
      </w:pPr>
      <w:r>
        <w:rPr>
          <w:rFonts w:hint="eastAsia"/>
        </w:rPr>
        <w:t>病虫害防治</w:t>
      </w:r>
    </w:p>
    <w:p>
      <w:pPr>
        <w:spacing w:line="360" w:lineRule="auto"/>
        <w:ind w:firstLine="420"/>
      </w:pPr>
      <w:r>
        <w:rPr>
          <w:rFonts w:hint="eastAsia"/>
        </w:rPr>
        <w:t>有机糜子病虫草害防治要求应满足GB/T19630-2019《有机产品 生产、加工、标识与管理体系要求》4.2.8中的基本规定：病虫草害防治的基本原则应从农业生态系统出发，综合运用各种防治措施，创造不利于病虫草害孳生和有利于各类天敌繁衍的环境条件，保持农业生态系统的平衡和生物多样化,减少各类病虫草害所造成的损失。应优先采用农业措施，通过选用抗病抗虫品种、非化学药剂种子处理、培育壮苗、加强栽培管理、中耕除草、耕翻晒垡、清洁田园、轮作倒茬、间作套种等一系列措施起到防治病虫草害的作用。尽量利用灯光、色彩诱杀害虫，机械捕捉害虫，机械或人工除草等措施，防治病虫草害。当上述提及的方法不能有效控制病虫草害，需使用植物保护产品时，应符合该标准表 A.2的要求。</w:t>
      </w:r>
    </w:p>
    <w:p>
      <w:pPr>
        <w:spacing w:line="360" w:lineRule="auto"/>
        <w:ind w:firstLine="420"/>
      </w:pPr>
      <w:r>
        <w:rPr>
          <w:rFonts w:hint="eastAsia"/>
        </w:rPr>
        <w:t xml:space="preserve">关于防治方法的确定，在满足上述有关规定的基础上，通过查阅西北农林科技大学制定的糜子病虫害防控技术规程、山西省地方标准DB14/779-2013有机糜子栽培技术规程等相关文献和资料，结合实地调研的情况，对糜子生育期间常发生的病虫害种类进行了较为具体的分类梳理，最终制定形成了以农业防治、物理防治与生物防治优先，以药剂防治为补充的有机糜子病虫害综合防控办法。附录A有关糜子有机生产过程中病虫草害发生、防控、用药种类等数据以中国知网（http://epub.cnki.net/）、中国农药信息网数据中心（http://www.chinapesticide.org.cn/fwb/index.jhtml）等网站的查询结果为依据，全面覆盖糜子生产过程中主要病虫害的名称、类别及防治方法，目前用于有机农业生产病虫害防治的商业化产品已经比较多，生产者可按照产品说明进行合理使用。 </w:t>
      </w:r>
    </w:p>
    <w:p>
      <w:pPr>
        <w:pStyle w:val="4"/>
        <w:ind w:firstLine="480"/>
        <w:rPr>
          <w:sz w:val="24"/>
          <w:szCs w:val="24"/>
        </w:rPr>
      </w:pPr>
      <w:bookmarkStart w:id="21" w:name="_Toc138574570"/>
      <w:r>
        <w:rPr>
          <w:rFonts w:hint="eastAsia"/>
          <w:sz w:val="24"/>
          <w:szCs w:val="24"/>
        </w:rPr>
        <w:t>5.6 关于收获、贮藏和运输的规定</w:t>
      </w:r>
      <w:bookmarkEnd w:id="21"/>
    </w:p>
    <w:p>
      <w:pPr>
        <w:spacing w:line="360" w:lineRule="auto"/>
        <w:ind w:firstLine="420"/>
      </w:pPr>
      <w:r>
        <w:rPr>
          <w:rFonts w:hint="eastAsia"/>
        </w:rPr>
        <w:t>糜子成熟期很不一致，穗上部先成熟，中下部后成熟，主穗与分蘖穗的成熟时间相差较大，当穗基部籽粒进入蜡熟期，籽粒70%-80%脱水变硬为机收最佳收获期，可减少落粒，降低损失。有机糜子的收获应符合DB65/T 3122-2010《无公害农产品 塔尔米（糜子）高产（150kg/667m</w:t>
      </w:r>
      <w:r>
        <w:rPr>
          <w:rFonts w:hint="eastAsia"/>
          <w:vertAlign w:val="superscript"/>
        </w:rPr>
        <w:t>2</w:t>
      </w:r>
      <w:r>
        <w:rPr>
          <w:rFonts w:hint="eastAsia"/>
        </w:rPr>
        <w:t>以上）栽培技术规程》4适时收获的相关要求，同时应满足GB/T19630-2019《有机产品 生产、加工、标识与管理体系要求》4.2.11中关于收获后处理的有关规定。</w:t>
      </w:r>
    </w:p>
    <w:p>
      <w:pPr>
        <w:pStyle w:val="4"/>
        <w:ind w:firstLine="480"/>
        <w:rPr>
          <w:sz w:val="24"/>
          <w:szCs w:val="24"/>
        </w:rPr>
      </w:pPr>
      <w:bookmarkStart w:id="22" w:name="_Toc138574571"/>
      <w:r>
        <w:rPr>
          <w:rFonts w:hint="eastAsia"/>
          <w:sz w:val="24"/>
          <w:szCs w:val="24"/>
        </w:rPr>
        <w:t>5.7 关于污染控制的规定</w:t>
      </w:r>
      <w:bookmarkEnd w:id="22"/>
    </w:p>
    <w:p>
      <w:pPr>
        <w:spacing w:line="360" w:lineRule="auto"/>
        <w:ind w:firstLine="420"/>
      </w:pPr>
      <w:r>
        <w:rPr>
          <w:rFonts w:hint="eastAsia"/>
        </w:rPr>
        <w:t>有机糜子生产基地的污染控制应符合GB/T19630-2019《有机产品 生产、加工、标识与管理体系要求》4.2.2.2以及4.2.12中污染控制的有关规定。每3~5年开展生产地块土壤肥力、土壤质量的检测，根据土壤肥力状况调整施肥方案；根据土壤质量状况，评估土壤重金属等有毒有害物质的累积与污染状况并采取有效防治措施。减少因过度施肥、不合理施肥等因素引起的土壤重金属污染。</w:t>
      </w:r>
    </w:p>
    <w:p>
      <w:pPr>
        <w:pStyle w:val="4"/>
        <w:ind w:firstLine="480"/>
        <w:rPr>
          <w:sz w:val="24"/>
          <w:szCs w:val="24"/>
        </w:rPr>
      </w:pPr>
      <w:bookmarkStart w:id="23" w:name="_Toc138574572"/>
      <w:r>
        <w:rPr>
          <w:rFonts w:hint="eastAsia"/>
          <w:sz w:val="24"/>
          <w:szCs w:val="24"/>
        </w:rPr>
        <w:t>5.8 关于水土保持与生物多样性保护的规定</w:t>
      </w:r>
      <w:bookmarkEnd w:id="23"/>
    </w:p>
    <w:p>
      <w:pPr>
        <w:spacing w:line="360" w:lineRule="auto"/>
        <w:ind w:firstLine="420"/>
      </w:pPr>
      <w:r>
        <w:rPr>
          <w:rFonts w:hint="eastAsia"/>
        </w:rPr>
        <w:t>有机糜子生产基地的水土保持和生物多样性应符合GB/T19630-2019《有机产品 生产、加工、标识与管理体系要求》4.2.13中水土保持和生物多样性的有关规定。</w:t>
      </w:r>
    </w:p>
    <w:p>
      <w:pPr>
        <w:pStyle w:val="3"/>
        <w:rPr>
          <w:sz w:val="28"/>
          <w:szCs w:val="28"/>
        </w:rPr>
      </w:pPr>
      <w:bookmarkStart w:id="24" w:name="_Toc138574573"/>
      <w:r>
        <w:rPr>
          <w:rFonts w:hint="eastAsia"/>
          <w:sz w:val="28"/>
          <w:szCs w:val="28"/>
        </w:rPr>
        <w:t>6与有关现行法律、行政法规和其他标准的关系</w:t>
      </w:r>
      <w:bookmarkEnd w:id="24"/>
    </w:p>
    <w:p>
      <w:pPr>
        <w:spacing w:line="360" w:lineRule="auto"/>
        <w:ind w:firstLine="420"/>
      </w:pPr>
      <w:r>
        <w:t>本标准</w:t>
      </w:r>
      <w:r>
        <w:rPr>
          <w:rFonts w:hint="eastAsia"/>
          <w:lang w:val="zh-CN"/>
        </w:rPr>
        <w:t>符合国家法律、法规、规章和强制性标准的规定，符合国家和地方有关方针、政策的要求，与现行国家标准、行业标准、地方标准协调一致，无冲突、无矛盾。</w:t>
      </w:r>
    </w:p>
    <w:p>
      <w:pPr>
        <w:pStyle w:val="3"/>
        <w:rPr>
          <w:sz w:val="28"/>
          <w:szCs w:val="28"/>
        </w:rPr>
      </w:pPr>
      <w:bookmarkStart w:id="25" w:name="_Toc138574574"/>
      <w:r>
        <w:rPr>
          <w:sz w:val="28"/>
          <w:szCs w:val="28"/>
        </w:rPr>
        <w:t>7</w:t>
      </w:r>
      <w:r>
        <w:rPr>
          <w:rFonts w:hint="eastAsia"/>
          <w:sz w:val="28"/>
          <w:szCs w:val="28"/>
        </w:rPr>
        <w:t>标准作为强制性或推荐性标准的意见</w:t>
      </w:r>
      <w:bookmarkEnd w:id="25"/>
    </w:p>
    <w:p>
      <w:pPr>
        <w:ind w:firstLine="420"/>
      </w:pPr>
      <w:r>
        <w:rPr>
          <w:rFonts w:hint="eastAsia"/>
        </w:rPr>
        <w:t>本标准建议作为推荐性标准。</w:t>
      </w:r>
    </w:p>
    <w:p>
      <w:pPr>
        <w:pStyle w:val="3"/>
        <w:rPr>
          <w:sz w:val="28"/>
          <w:szCs w:val="28"/>
        </w:rPr>
      </w:pPr>
      <w:bookmarkStart w:id="26" w:name="_Toc138574575"/>
      <w:r>
        <w:rPr>
          <w:sz w:val="28"/>
          <w:szCs w:val="28"/>
        </w:rPr>
        <w:t>8</w:t>
      </w:r>
      <w:r>
        <w:rPr>
          <w:rFonts w:hint="eastAsia"/>
          <w:sz w:val="28"/>
          <w:szCs w:val="28"/>
        </w:rPr>
        <w:t>贯彻标准的要求和措施建议</w:t>
      </w:r>
      <w:bookmarkEnd w:id="26"/>
    </w:p>
    <w:p>
      <w:pPr>
        <w:pStyle w:val="24"/>
        <w:spacing w:line="360" w:lineRule="auto"/>
        <w:rPr>
          <w:rFonts w:eastAsia="宋体"/>
        </w:rPr>
      </w:pPr>
      <w:r>
        <w:rPr>
          <w:rFonts w:hint="eastAsia" w:eastAsia="宋体"/>
        </w:rPr>
        <w:t>（1）本标准发布实施后，建议采取政府推动、技术培训等措施贯彻实施本标准，在各级政府和技术推广部门的支持下，优先在生态环境优良、具有较丰富生产经验的糜子企业和基地进行推广应用，企业和基地应首先开展内部相关培训，选取具有代表性的生产地块进行技术推广，建立示范基地，再通过示范带动作用，由点及面，逐步推广。</w:t>
      </w:r>
    </w:p>
    <w:p>
      <w:pPr>
        <w:pStyle w:val="24"/>
        <w:spacing w:line="360" w:lineRule="auto"/>
        <w:rPr>
          <w:rFonts w:eastAsia="宋体"/>
        </w:rPr>
      </w:pPr>
      <w:r>
        <w:rPr>
          <w:rFonts w:hint="eastAsia" w:eastAsia="宋体"/>
        </w:rPr>
        <w:t>（2）针对实施过程中所发现的问题应及时反馈给起草单位，以利于标准的进一步修订和完善。</w:t>
      </w:r>
    </w:p>
    <w:p>
      <w:pPr>
        <w:pStyle w:val="3"/>
        <w:rPr>
          <w:sz w:val="28"/>
          <w:szCs w:val="28"/>
        </w:rPr>
      </w:pPr>
      <w:bookmarkStart w:id="27" w:name="_Toc138574576"/>
      <w:r>
        <w:rPr>
          <w:sz w:val="28"/>
          <w:szCs w:val="28"/>
        </w:rPr>
        <w:t>9</w:t>
      </w:r>
      <w:r>
        <w:rPr>
          <w:rFonts w:hint="eastAsia"/>
          <w:sz w:val="28"/>
          <w:szCs w:val="28"/>
        </w:rPr>
        <w:t>废止现行有关标准的建议</w:t>
      </w:r>
      <w:bookmarkEnd w:id="27"/>
    </w:p>
    <w:p>
      <w:pPr>
        <w:ind w:firstLine="420"/>
      </w:pPr>
      <w:r>
        <w:rPr>
          <w:rFonts w:hint="eastAsia"/>
        </w:rPr>
        <w:t>本标准的实施不涉及对现行标准的废止情况。</w:t>
      </w:r>
    </w:p>
    <w:p>
      <w:pPr>
        <w:pStyle w:val="3"/>
        <w:rPr>
          <w:sz w:val="28"/>
          <w:szCs w:val="28"/>
        </w:rPr>
      </w:pPr>
      <w:bookmarkStart w:id="28" w:name="_Toc138574577"/>
      <w:r>
        <w:rPr>
          <w:sz w:val="28"/>
          <w:szCs w:val="28"/>
        </w:rPr>
        <w:t>10</w:t>
      </w:r>
      <w:r>
        <w:rPr>
          <w:rFonts w:hint="eastAsia"/>
          <w:sz w:val="28"/>
          <w:szCs w:val="28"/>
        </w:rPr>
        <w:t>其他需要说明的内容</w:t>
      </w:r>
      <w:bookmarkEnd w:id="28"/>
    </w:p>
    <w:p>
      <w:pPr>
        <w:ind w:firstLine="420"/>
      </w:pPr>
      <w:r>
        <w:rPr>
          <w:rFonts w:hint="eastAsia"/>
        </w:rPr>
        <w:t>无。</w:t>
      </w:r>
    </w:p>
    <w:p>
      <w:pPr>
        <w:pStyle w:val="24"/>
        <w:spacing w:line="360" w:lineRule="auto"/>
        <w:rPr>
          <w:rFonts w:eastAsia="宋体"/>
        </w:rPr>
      </w:pPr>
    </w:p>
    <w:p>
      <w:pPr>
        <w:pStyle w:val="24"/>
        <w:spacing w:line="360" w:lineRule="auto"/>
        <w:rPr>
          <w:rFonts w:eastAsia="宋体"/>
        </w:rPr>
      </w:pPr>
    </w:p>
    <w:p>
      <w:pPr>
        <w:pStyle w:val="24"/>
        <w:spacing w:line="360" w:lineRule="auto"/>
        <w:rPr>
          <w:rFonts w:eastAsia="宋体"/>
        </w:rPr>
      </w:pPr>
    </w:p>
    <w:sectPr>
      <w:footerReference r:id="rId11"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roman">
    <w:altName w:val="Times New Roman"/>
    <w:panose1 w:val="00000000000000000000"/>
    <w:charset w:val="00"/>
    <w:family w:val="roman"/>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10" w:usb3="00000000" w:csb0="0004009F" w:csb1="00000000"/>
  </w:font>
  <w:font w:name="Helvetica">
    <w:altName w:val="Arial"/>
    <w:panose1 w:val="020B0604020202020204"/>
    <w:charset w:val="00"/>
    <w:family w:val="auto"/>
    <w:pitch w:val="default"/>
    <w:sig w:usb0="00000000" w:usb1="00000000" w:usb2="00000000" w:usb3="00000000" w:csb0="00000093" w:csb1="00000000"/>
  </w:font>
  <w:font w:name="Arial">
    <w:panose1 w:val="020B0604020202020204"/>
    <w:charset w:val="00"/>
    <w:family w:val="auto"/>
    <w:pitch w:val="default"/>
    <w:sig w:usb0="E0002AFF" w:usb1="C0007843" w:usb2="00000009" w:usb3="00000000" w:csb0="400001FF" w:csb1="FFFF0000"/>
  </w:font>
  <w:font w:name="time">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ind w:firstLine="360"/>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
                      <w:ind w:firstLine="360"/>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00" w:lineRule="auto"/>
        <w:ind w:firstLine="420"/>
      </w:pPr>
      <w:r>
        <w:separator/>
      </w:r>
    </w:p>
  </w:footnote>
  <w:footnote w:type="continuationSeparator" w:id="1">
    <w:p>
      <w:pPr>
        <w:spacing w:line="30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A3754E"/>
    <w:multiLevelType w:val="singleLevel"/>
    <w:tmpl w:val="81A3754E"/>
    <w:lvl w:ilvl="0" w:tentative="0">
      <w:start w:val="3"/>
      <w:numFmt w:val="decimal"/>
      <w:suff w:val="nothing"/>
      <w:lvlText w:val="（%1）"/>
      <w:lvlJc w:val="left"/>
    </w:lvl>
  </w:abstractNum>
  <w:abstractNum w:abstractNumId="1">
    <w:nsid w:val="462B2AF4"/>
    <w:multiLevelType w:val="multilevel"/>
    <w:tmpl w:val="462B2AF4"/>
    <w:lvl w:ilvl="0" w:tentative="0">
      <w:start w:val="1"/>
      <w:numFmt w:val="decimal"/>
      <w:lvlText w:val="%1"/>
      <w:lvlJc w:val="left"/>
      <w:pPr>
        <w:ind w:left="420" w:hanging="420"/>
      </w:pPr>
      <w:rPr>
        <w:rFonts w:hint="default"/>
      </w:rPr>
    </w:lvl>
    <w:lvl w:ilvl="1" w:tentative="0">
      <w:start w:val="1"/>
      <w:numFmt w:val="decimal"/>
      <w:lvlText w:val="%1.%2"/>
      <w:lvlJc w:val="left"/>
      <w:pPr>
        <w:ind w:left="420" w:hanging="42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2">
    <w:nsid w:val="646260FA"/>
    <w:multiLevelType w:val="multilevel"/>
    <w:tmpl w:val="646260FA"/>
    <w:lvl w:ilvl="0" w:tentative="0">
      <w:start w:val="1"/>
      <w:numFmt w:val="decimal"/>
      <w:pStyle w:val="25"/>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8"/>
        </w:tabs>
        <w:ind w:left="1418"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I2Yzk3Y2Y1YWFjMmY1YmI2MzFhMDgxZDMxODMzZDIifQ=="/>
    <w:docVar w:name="KSO_WPS_MARK_KEY" w:val="72aef098-c600-4358-96d2-1f90e697e72b"/>
  </w:docVars>
  <w:rsids>
    <w:rsidRoot w:val="00172A27"/>
    <w:rsid w:val="00021292"/>
    <w:rsid w:val="00027D49"/>
    <w:rsid w:val="00055521"/>
    <w:rsid w:val="000617D9"/>
    <w:rsid w:val="000666C8"/>
    <w:rsid w:val="000707FA"/>
    <w:rsid w:val="00074406"/>
    <w:rsid w:val="00085D6C"/>
    <w:rsid w:val="000A79D2"/>
    <w:rsid w:val="000B5B41"/>
    <w:rsid w:val="000E2F1E"/>
    <w:rsid w:val="000F25EB"/>
    <w:rsid w:val="00133A57"/>
    <w:rsid w:val="00134F6D"/>
    <w:rsid w:val="00142964"/>
    <w:rsid w:val="00160210"/>
    <w:rsid w:val="001637CC"/>
    <w:rsid w:val="00172A27"/>
    <w:rsid w:val="00186ED8"/>
    <w:rsid w:val="001A19AA"/>
    <w:rsid w:val="001B0E8F"/>
    <w:rsid w:val="001B337F"/>
    <w:rsid w:val="001E06BF"/>
    <w:rsid w:val="001E3D89"/>
    <w:rsid w:val="001F14D4"/>
    <w:rsid w:val="001F5DBF"/>
    <w:rsid w:val="002144CF"/>
    <w:rsid w:val="00221FA7"/>
    <w:rsid w:val="00227477"/>
    <w:rsid w:val="00251140"/>
    <w:rsid w:val="00264BB8"/>
    <w:rsid w:val="0027751A"/>
    <w:rsid w:val="00287F6C"/>
    <w:rsid w:val="002A2FE8"/>
    <w:rsid w:val="002A7479"/>
    <w:rsid w:val="002E015C"/>
    <w:rsid w:val="002F1D6E"/>
    <w:rsid w:val="00302038"/>
    <w:rsid w:val="003025C2"/>
    <w:rsid w:val="003028CB"/>
    <w:rsid w:val="00304A7A"/>
    <w:rsid w:val="0032555C"/>
    <w:rsid w:val="0033553A"/>
    <w:rsid w:val="0034004A"/>
    <w:rsid w:val="003506A7"/>
    <w:rsid w:val="00367AAF"/>
    <w:rsid w:val="00374DE7"/>
    <w:rsid w:val="00375714"/>
    <w:rsid w:val="00376F3D"/>
    <w:rsid w:val="00384E54"/>
    <w:rsid w:val="003B4B27"/>
    <w:rsid w:val="003B4FD3"/>
    <w:rsid w:val="003B7D35"/>
    <w:rsid w:val="003C4466"/>
    <w:rsid w:val="003D02F9"/>
    <w:rsid w:val="003E62FE"/>
    <w:rsid w:val="003F2EF9"/>
    <w:rsid w:val="0040113D"/>
    <w:rsid w:val="004051E8"/>
    <w:rsid w:val="00412848"/>
    <w:rsid w:val="004147F6"/>
    <w:rsid w:val="0042493E"/>
    <w:rsid w:val="00431B79"/>
    <w:rsid w:val="00433479"/>
    <w:rsid w:val="0044584F"/>
    <w:rsid w:val="00464DC1"/>
    <w:rsid w:val="004833C5"/>
    <w:rsid w:val="00492343"/>
    <w:rsid w:val="004A4FA9"/>
    <w:rsid w:val="004B69F1"/>
    <w:rsid w:val="004D2108"/>
    <w:rsid w:val="00503E1F"/>
    <w:rsid w:val="00537FB3"/>
    <w:rsid w:val="00546B12"/>
    <w:rsid w:val="00551FC7"/>
    <w:rsid w:val="00571887"/>
    <w:rsid w:val="00581123"/>
    <w:rsid w:val="005A4521"/>
    <w:rsid w:val="005A5453"/>
    <w:rsid w:val="005B425F"/>
    <w:rsid w:val="005C339A"/>
    <w:rsid w:val="005C674B"/>
    <w:rsid w:val="005E4CB0"/>
    <w:rsid w:val="005F68A9"/>
    <w:rsid w:val="00621D54"/>
    <w:rsid w:val="00633F28"/>
    <w:rsid w:val="00637F68"/>
    <w:rsid w:val="00641116"/>
    <w:rsid w:val="006411E2"/>
    <w:rsid w:val="00645B82"/>
    <w:rsid w:val="006524E6"/>
    <w:rsid w:val="00670FB2"/>
    <w:rsid w:val="00671B03"/>
    <w:rsid w:val="00684E2C"/>
    <w:rsid w:val="00691ECE"/>
    <w:rsid w:val="00693EA6"/>
    <w:rsid w:val="006960BE"/>
    <w:rsid w:val="006A1C80"/>
    <w:rsid w:val="006C392F"/>
    <w:rsid w:val="006F17BF"/>
    <w:rsid w:val="007014AB"/>
    <w:rsid w:val="007C1621"/>
    <w:rsid w:val="007C45FB"/>
    <w:rsid w:val="007C6AF1"/>
    <w:rsid w:val="007E0AB7"/>
    <w:rsid w:val="007E307A"/>
    <w:rsid w:val="007F25FE"/>
    <w:rsid w:val="008045BC"/>
    <w:rsid w:val="00826DC7"/>
    <w:rsid w:val="00835869"/>
    <w:rsid w:val="00864215"/>
    <w:rsid w:val="00867EDF"/>
    <w:rsid w:val="00877211"/>
    <w:rsid w:val="008B66FE"/>
    <w:rsid w:val="008E3FF8"/>
    <w:rsid w:val="008E5F9A"/>
    <w:rsid w:val="00904125"/>
    <w:rsid w:val="00916371"/>
    <w:rsid w:val="0094367A"/>
    <w:rsid w:val="00945876"/>
    <w:rsid w:val="00954EB2"/>
    <w:rsid w:val="009C4021"/>
    <w:rsid w:val="009D7EB9"/>
    <w:rsid w:val="009E1A10"/>
    <w:rsid w:val="00A049C1"/>
    <w:rsid w:val="00A21B37"/>
    <w:rsid w:val="00A237F8"/>
    <w:rsid w:val="00A6207D"/>
    <w:rsid w:val="00A92EE1"/>
    <w:rsid w:val="00A9629A"/>
    <w:rsid w:val="00AA1E01"/>
    <w:rsid w:val="00AB2453"/>
    <w:rsid w:val="00AB69E6"/>
    <w:rsid w:val="00AC4A29"/>
    <w:rsid w:val="00AF0425"/>
    <w:rsid w:val="00B02D7A"/>
    <w:rsid w:val="00B07900"/>
    <w:rsid w:val="00B3464A"/>
    <w:rsid w:val="00B40820"/>
    <w:rsid w:val="00B70004"/>
    <w:rsid w:val="00B73051"/>
    <w:rsid w:val="00B87F75"/>
    <w:rsid w:val="00BA1D22"/>
    <w:rsid w:val="00BB358E"/>
    <w:rsid w:val="00BB7CE7"/>
    <w:rsid w:val="00BC14A2"/>
    <w:rsid w:val="00BD6801"/>
    <w:rsid w:val="00C11499"/>
    <w:rsid w:val="00C2057E"/>
    <w:rsid w:val="00C3614A"/>
    <w:rsid w:val="00C46307"/>
    <w:rsid w:val="00C57314"/>
    <w:rsid w:val="00C602F3"/>
    <w:rsid w:val="00C81C27"/>
    <w:rsid w:val="00C85686"/>
    <w:rsid w:val="00CA057E"/>
    <w:rsid w:val="00CA7A3B"/>
    <w:rsid w:val="00CE119C"/>
    <w:rsid w:val="00CF5984"/>
    <w:rsid w:val="00D0444C"/>
    <w:rsid w:val="00D04D63"/>
    <w:rsid w:val="00D208B1"/>
    <w:rsid w:val="00D4476D"/>
    <w:rsid w:val="00D47FF7"/>
    <w:rsid w:val="00D60633"/>
    <w:rsid w:val="00D80BBD"/>
    <w:rsid w:val="00DA7750"/>
    <w:rsid w:val="00DB59FB"/>
    <w:rsid w:val="00DC2519"/>
    <w:rsid w:val="00DD3466"/>
    <w:rsid w:val="00DE65E9"/>
    <w:rsid w:val="00DF2E54"/>
    <w:rsid w:val="00DF4B00"/>
    <w:rsid w:val="00E00851"/>
    <w:rsid w:val="00E3716A"/>
    <w:rsid w:val="00E40570"/>
    <w:rsid w:val="00E413F5"/>
    <w:rsid w:val="00E51F1A"/>
    <w:rsid w:val="00E577DA"/>
    <w:rsid w:val="00E631F9"/>
    <w:rsid w:val="00E64685"/>
    <w:rsid w:val="00E7733D"/>
    <w:rsid w:val="00E82D1E"/>
    <w:rsid w:val="00E92266"/>
    <w:rsid w:val="00E94CBE"/>
    <w:rsid w:val="00EA39D9"/>
    <w:rsid w:val="00EA53F5"/>
    <w:rsid w:val="00EA65F8"/>
    <w:rsid w:val="00EC4179"/>
    <w:rsid w:val="00EF7941"/>
    <w:rsid w:val="00F10F15"/>
    <w:rsid w:val="00F1610C"/>
    <w:rsid w:val="00F32C64"/>
    <w:rsid w:val="00F4141C"/>
    <w:rsid w:val="00F46FC7"/>
    <w:rsid w:val="00F53AEF"/>
    <w:rsid w:val="00F54FDE"/>
    <w:rsid w:val="00F560A9"/>
    <w:rsid w:val="00F64741"/>
    <w:rsid w:val="00F67F61"/>
    <w:rsid w:val="00FE07D6"/>
    <w:rsid w:val="00FE322D"/>
    <w:rsid w:val="00FE5918"/>
    <w:rsid w:val="00FF680F"/>
    <w:rsid w:val="00FF7C99"/>
    <w:rsid w:val="00FF7EEF"/>
    <w:rsid w:val="01E0373D"/>
    <w:rsid w:val="04787216"/>
    <w:rsid w:val="04C07196"/>
    <w:rsid w:val="0569046E"/>
    <w:rsid w:val="06D92865"/>
    <w:rsid w:val="07131E9F"/>
    <w:rsid w:val="07446D2D"/>
    <w:rsid w:val="078347F0"/>
    <w:rsid w:val="08C45E5B"/>
    <w:rsid w:val="08E0455D"/>
    <w:rsid w:val="0954257F"/>
    <w:rsid w:val="0A0F1775"/>
    <w:rsid w:val="0A2B37E2"/>
    <w:rsid w:val="0A397E8E"/>
    <w:rsid w:val="0BB3207C"/>
    <w:rsid w:val="0C144FE4"/>
    <w:rsid w:val="0C3965A2"/>
    <w:rsid w:val="0D5D78CE"/>
    <w:rsid w:val="0DF81FD3"/>
    <w:rsid w:val="10190EDB"/>
    <w:rsid w:val="129B2C7C"/>
    <w:rsid w:val="15873E1B"/>
    <w:rsid w:val="182832D6"/>
    <w:rsid w:val="18CB31EB"/>
    <w:rsid w:val="194554AF"/>
    <w:rsid w:val="1B46240B"/>
    <w:rsid w:val="1C321F49"/>
    <w:rsid w:val="1CF76E50"/>
    <w:rsid w:val="1D7E5E8C"/>
    <w:rsid w:val="1FC71AD9"/>
    <w:rsid w:val="20582684"/>
    <w:rsid w:val="20706CE7"/>
    <w:rsid w:val="20F4383F"/>
    <w:rsid w:val="2261535F"/>
    <w:rsid w:val="22CA355E"/>
    <w:rsid w:val="2346350C"/>
    <w:rsid w:val="24140A51"/>
    <w:rsid w:val="24B43019"/>
    <w:rsid w:val="25860679"/>
    <w:rsid w:val="26DC7DEE"/>
    <w:rsid w:val="27341EE4"/>
    <w:rsid w:val="275D1294"/>
    <w:rsid w:val="29174B99"/>
    <w:rsid w:val="2AAD52B8"/>
    <w:rsid w:val="2AF03C10"/>
    <w:rsid w:val="2C216097"/>
    <w:rsid w:val="2E831CBB"/>
    <w:rsid w:val="30C548B8"/>
    <w:rsid w:val="31D0501D"/>
    <w:rsid w:val="322835E7"/>
    <w:rsid w:val="350A24A1"/>
    <w:rsid w:val="37226445"/>
    <w:rsid w:val="384C021F"/>
    <w:rsid w:val="38BD051D"/>
    <w:rsid w:val="3A815527"/>
    <w:rsid w:val="3AE11C2A"/>
    <w:rsid w:val="3BD54BDE"/>
    <w:rsid w:val="3DCD0A41"/>
    <w:rsid w:val="3DCD728C"/>
    <w:rsid w:val="404264A6"/>
    <w:rsid w:val="40BA5586"/>
    <w:rsid w:val="43B426D6"/>
    <w:rsid w:val="43BB5E3A"/>
    <w:rsid w:val="43D66AA7"/>
    <w:rsid w:val="44653435"/>
    <w:rsid w:val="458614D2"/>
    <w:rsid w:val="481C0022"/>
    <w:rsid w:val="48316E6C"/>
    <w:rsid w:val="48453C08"/>
    <w:rsid w:val="49587CD4"/>
    <w:rsid w:val="49AA755F"/>
    <w:rsid w:val="4A3F4C3D"/>
    <w:rsid w:val="4A93406D"/>
    <w:rsid w:val="4E30647F"/>
    <w:rsid w:val="4E34241C"/>
    <w:rsid w:val="4F595BBA"/>
    <w:rsid w:val="4F915375"/>
    <w:rsid w:val="501E7FCF"/>
    <w:rsid w:val="50224CBE"/>
    <w:rsid w:val="50A21717"/>
    <w:rsid w:val="51FD5C5C"/>
    <w:rsid w:val="52703FD0"/>
    <w:rsid w:val="56B64ECC"/>
    <w:rsid w:val="56FA4DDF"/>
    <w:rsid w:val="5B1B67D2"/>
    <w:rsid w:val="5B3C433A"/>
    <w:rsid w:val="5B6730BD"/>
    <w:rsid w:val="5C405CEE"/>
    <w:rsid w:val="5CB9461B"/>
    <w:rsid w:val="5DE31167"/>
    <w:rsid w:val="5EE25574"/>
    <w:rsid w:val="5F462AB6"/>
    <w:rsid w:val="5FBF0F0E"/>
    <w:rsid w:val="606A6392"/>
    <w:rsid w:val="61FE70B2"/>
    <w:rsid w:val="62C60C6B"/>
    <w:rsid w:val="64143879"/>
    <w:rsid w:val="641F644B"/>
    <w:rsid w:val="67690662"/>
    <w:rsid w:val="68421CD2"/>
    <w:rsid w:val="69A66709"/>
    <w:rsid w:val="6A565856"/>
    <w:rsid w:val="6C140E63"/>
    <w:rsid w:val="6C8C180F"/>
    <w:rsid w:val="6C8E49FD"/>
    <w:rsid w:val="6D472D17"/>
    <w:rsid w:val="6DF714AD"/>
    <w:rsid w:val="711B6B93"/>
    <w:rsid w:val="72297583"/>
    <w:rsid w:val="72BF3244"/>
    <w:rsid w:val="733C7822"/>
    <w:rsid w:val="73937BFF"/>
    <w:rsid w:val="7448129E"/>
    <w:rsid w:val="77B22B0B"/>
    <w:rsid w:val="7C3C62AB"/>
    <w:rsid w:val="7C667344"/>
    <w:rsid w:val="7C90656F"/>
    <w:rsid w:val="7DAA2CC3"/>
    <w:rsid w:val="7DE07F94"/>
    <w:rsid w:val="7E114AC5"/>
    <w:rsid w:val="7E1361CA"/>
    <w:rsid w:val="7E243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00" w:lineRule="auto"/>
      <w:ind w:firstLine="200" w:firstLineChars="200"/>
      <w:jc w:val="both"/>
    </w:pPr>
    <w:rPr>
      <w:rFonts w:ascii="Times New Roman" w:hAnsi="Times New Roman" w:eastAsiaTheme="minorEastAsia" w:cstheme="minorBidi"/>
      <w:kern w:val="2"/>
      <w:sz w:val="21"/>
      <w:szCs w:val="22"/>
      <w:lang w:val="en-US" w:eastAsia="zh-CN" w:bidi="ar-SA"/>
    </w:rPr>
  </w:style>
  <w:style w:type="paragraph" w:styleId="3">
    <w:name w:val="heading 1"/>
    <w:next w:val="1"/>
    <w:link w:val="29"/>
    <w:qFormat/>
    <w:uiPriority w:val="9"/>
    <w:pPr>
      <w:keepNext/>
      <w:keepLines/>
      <w:outlineLvl w:val="0"/>
    </w:pPr>
    <w:rPr>
      <w:rFonts w:ascii="Times New Roman" w:hAnsi="Times New Roman" w:eastAsiaTheme="minorEastAsia" w:cstheme="minorBidi"/>
      <w:b/>
      <w:bCs/>
      <w:kern w:val="44"/>
      <w:sz w:val="32"/>
      <w:szCs w:val="44"/>
      <w:lang w:val="en-US" w:eastAsia="zh-CN" w:bidi="ar-SA"/>
    </w:rPr>
  </w:style>
  <w:style w:type="paragraph" w:styleId="4">
    <w:name w:val="heading 2"/>
    <w:basedOn w:val="1"/>
    <w:next w:val="1"/>
    <w:link w:val="28"/>
    <w:unhideWhenUsed/>
    <w:qFormat/>
    <w:uiPriority w:val="0"/>
    <w:pPr>
      <w:keepNext/>
      <w:keepLines/>
      <w:spacing w:before="150" w:after="150"/>
      <w:outlineLvl w:val="1"/>
    </w:pPr>
    <w:rPr>
      <w:rFonts w:ascii="times newroman" w:hAnsi="times newroman" w:eastAsia="黑体" w:cstheme="majorBidi"/>
      <w:bCs/>
      <w:sz w:val="32"/>
      <w:szCs w:val="32"/>
    </w:rPr>
  </w:style>
  <w:style w:type="paragraph" w:styleId="5">
    <w:name w:val="heading 3"/>
    <w:next w:val="1"/>
    <w:link w:val="27"/>
    <w:unhideWhenUsed/>
    <w:qFormat/>
    <w:uiPriority w:val="99"/>
    <w:pPr>
      <w:keepNext/>
      <w:keepLines/>
      <w:widowControl w:val="0"/>
      <w:spacing w:before="120" w:after="60"/>
      <w:outlineLvl w:val="2"/>
    </w:pPr>
    <w:rPr>
      <w:rFonts w:ascii="Times New Roman" w:hAnsi="Times New Roman" w:eastAsia="黑体" w:cstheme="minorBidi"/>
      <w:bCs/>
      <w:kern w:val="2"/>
      <w:sz w:val="30"/>
      <w:szCs w:val="32"/>
      <w:lang w:val="en-US" w:eastAsia="zh-CN" w:bidi="ar-SA"/>
    </w:rPr>
  </w:style>
  <w:style w:type="paragraph" w:styleId="6">
    <w:name w:val="heading 4"/>
    <w:basedOn w:val="1"/>
    <w:next w:val="1"/>
    <w:semiHidden/>
    <w:unhideWhenUsed/>
    <w:qFormat/>
    <w:uiPriority w:val="9"/>
    <w:pPr>
      <w:spacing w:beforeAutospacing="1" w:afterAutospacing="1"/>
      <w:jc w:val="left"/>
      <w:outlineLvl w:val="3"/>
    </w:pPr>
    <w:rPr>
      <w:rFonts w:hint="eastAsia" w:ascii="宋体" w:hAnsi="宋体" w:eastAsia="宋体" w:cs="Times New Roman"/>
      <w:b/>
      <w:bCs/>
      <w:kern w:val="0"/>
      <w:sz w:val="24"/>
      <w:szCs w:val="24"/>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link w:val="23"/>
    <w:unhideWhenUsed/>
    <w:qFormat/>
    <w:uiPriority w:val="99"/>
    <w:pPr>
      <w:tabs>
        <w:tab w:val="center" w:pos="4153"/>
        <w:tab w:val="right" w:pos="8306"/>
      </w:tabs>
      <w:snapToGrid w:val="0"/>
      <w:jc w:val="left"/>
    </w:pPr>
    <w:rPr>
      <w:sz w:val="18"/>
      <w:szCs w:val="18"/>
    </w:rPr>
  </w:style>
  <w:style w:type="paragraph" w:styleId="7">
    <w:name w:val="annotation text"/>
    <w:basedOn w:val="1"/>
    <w:link w:val="35"/>
    <w:semiHidden/>
    <w:unhideWhenUsed/>
    <w:qFormat/>
    <w:uiPriority w:val="99"/>
    <w:pPr>
      <w:jc w:val="left"/>
    </w:pPr>
  </w:style>
  <w:style w:type="paragraph" w:styleId="8">
    <w:name w:val="Date"/>
    <w:basedOn w:val="1"/>
    <w:next w:val="1"/>
    <w:link w:val="30"/>
    <w:semiHidden/>
    <w:unhideWhenUsed/>
    <w:qFormat/>
    <w:uiPriority w:val="99"/>
    <w:pPr>
      <w:ind w:left="100" w:leftChars="2500"/>
    </w:pPr>
  </w:style>
  <w:style w:type="paragraph" w:styleId="9">
    <w:name w:val="Balloon Text"/>
    <w:basedOn w:val="1"/>
    <w:link w:val="26"/>
    <w:semiHidden/>
    <w:unhideWhenUsed/>
    <w:qFormat/>
    <w:uiPriority w:val="99"/>
    <w:rPr>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style>
  <w:style w:type="paragraph" w:styleId="12">
    <w:name w:val="toc 2"/>
    <w:basedOn w:val="1"/>
    <w:next w:val="1"/>
    <w:unhideWhenUsed/>
    <w:qFormat/>
    <w:uiPriority w:val="39"/>
    <w:pPr>
      <w:ind w:left="420" w:leftChars="200"/>
    </w:pPr>
  </w:style>
  <w:style w:type="paragraph" w:styleId="13">
    <w:name w:val="annotation subject"/>
    <w:basedOn w:val="7"/>
    <w:next w:val="7"/>
    <w:link w:val="36"/>
    <w:semiHidden/>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22"/>
    <w:rPr>
      <w:b/>
    </w:rPr>
  </w:style>
  <w:style w:type="character" w:styleId="18">
    <w:name w:val="FollowedHyperlink"/>
    <w:basedOn w:val="16"/>
    <w:semiHidden/>
    <w:unhideWhenUsed/>
    <w:qFormat/>
    <w:uiPriority w:val="99"/>
    <w:rPr>
      <w:color w:val="800080"/>
      <w:u w:val="single"/>
    </w:rPr>
  </w:style>
  <w:style w:type="character" w:styleId="19">
    <w:name w:val="Emphasis"/>
    <w:basedOn w:val="16"/>
    <w:qFormat/>
    <w:uiPriority w:val="20"/>
    <w:rPr>
      <w:i/>
    </w:rPr>
  </w:style>
  <w:style w:type="character" w:styleId="20">
    <w:name w:val="Hyperlink"/>
    <w:basedOn w:val="16"/>
    <w:unhideWhenUsed/>
    <w:qFormat/>
    <w:uiPriority w:val="99"/>
    <w:rPr>
      <w:color w:val="0000FF"/>
      <w:u w:val="single"/>
    </w:rPr>
  </w:style>
  <w:style w:type="character" w:styleId="21">
    <w:name w:val="annotation reference"/>
    <w:basedOn w:val="16"/>
    <w:semiHidden/>
    <w:unhideWhenUsed/>
    <w:qFormat/>
    <w:uiPriority w:val="99"/>
    <w:rPr>
      <w:sz w:val="21"/>
      <w:szCs w:val="21"/>
    </w:rPr>
  </w:style>
  <w:style w:type="character" w:customStyle="1" w:styleId="22">
    <w:name w:val="页眉 字符"/>
    <w:basedOn w:val="16"/>
    <w:link w:val="10"/>
    <w:qFormat/>
    <w:uiPriority w:val="99"/>
    <w:rPr>
      <w:sz w:val="18"/>
      <w:szCs w:val="18"/>
    </w:rPr>
  </w:style>
  <w:style w:type="character" w:customStyle="1" w:styleId="23">
    <w:name w:val="页脚 字符"/>
    <w:basedOn w:val="16"/>
    <w:link w:val="2"/>
    <w:qFormat/>
    <w:uiPriority w:val="99"/>
    <w:rPr>
      <w:sz w:val="18"/>
      <w:szCs w:val="18"/>
    </w:rPr>
  </w:style>
  <w:style w:type="paragraph" w:styleId="24">
    <w:name w:val="List Paragraph"/>
    <w:basedOn w:val="1"/>
    <w:qFormat/>
    <w:uiPriority w:val="34"/>
    <w:pPr>
      <w:ind w:firstLine="420"/>
    </w:pPr>
  </w:style>
  <w:style w:type="paragraph" w:customStyle="1" w:styleId="25">
    <w:name w:val="正文表标题"/>
    <w:next w:val="1"/>
    <w:qFormat/>
    <w:uiPriority w:val="0"/>
    <w:pPr>
      <w:numPr>
        <w:ilvl w:val="0"/>
        <w:numId w:val="1"/>
      </w:numPr>
      <w:tabs>
        <w:tab w:val="left" w:pos="360"/>
      </w:tabs>
      <w:spacing w:beforeLines="50" w:afterLines="50"/>
      <w:jc w:val="center"/>
    </w:pPr>
    <w:rPr>
      <w:rFonts w:ascii="黑体" w:hAnsi="Calibri" w:eastAsia="黑体" w:cs="Times New Roman"/>
      <w:sz w:val="21"/>
      <w:lang w:val="en-US" w:eastAsia="zh-CN" w:bidi="ar-SA"/>
    </w:rPr>
  </w:style>
  <w:style w:type="character" w:customStyle="1" w:styleId="26">
    <w:name w:val="批注框文本 字符"/>
    <w:basedOn w:val="16"/>
    <w:link w:val="9"/>
    <w:semiHidden/>
    <w:qFormat/>
    <w:uiPriority w:val="99"/>
    <w:rPr>
      <w:sz w:val="18"/>
      <w:szCs w:val="18"/>
    </w:rPr>
  </w:style>
  <w:style w:type="character" w:customStyle="1" w:styleId="27">
    <w:name w:val="标题 3 字符"/>
    <w:basedOn w:val="16"/>
    <w:link w:val="5"/>
    <w:qFormat/>
    <w:uiPriority w:val="99"/>
    <w:rPr>
      <w:rFonts w:ascii="Times New Roman" w:hAnsi="Times New Roman" w:eastAsia="黑体"/>
      <w:bCs/>
      <w:sz w:val="30"/>
      <w:szCs w:val="32"/>
    </w:rPr>
  </w:style>
  <w:style w:type="character" w:customStyle="1" w:styleId="28">
    <w:name w:val="标题 2 字符"/>
    <w:basedOn w:val="16"/>
    <w:link w:val="4"/>
    <w:qFormat/>
    <w:uiPriority w:val="0"/>
    <w:rPr>
      <w:rFonts w:ascii="times newroman" w:hAnsi="times newroman" w:eastAsia="黑体" w:cstheme="majorBidi"/>
      <w:bCs/>
      <w:sz w:val="32"/>
      <w:szCs w:val="32"/>
    </w:rPr>
  </w:style>
  <w:style w:type="character" w:customStyle="1" w:styleId="29">
    <w:name w:val="标题 1 字符"/>
    <w:basedOn w:val="16"/>
    <w:link w:val="3"/>
    <w:qFormat/>
    <w:uiPriority w:val="9"/>
    <w:rPr>
      <w:rFonts w:ascii="Times New Roman" w:hAnsi="Times New Roman"/>
      <w:b/>
      <w:bCs/>
      <w:kern w:val="44"/>
      <w:sz w:val="32"/>
      <w:szCs w:val="44"/>
    </w:rPr>
  </w:style>
  <w:style w:type="character" w:customStyle="1" w:styleId="30">
    <w:name w:val="日期 字符"/>
    <w:basedOn w:val="16"/>
    <w:link w:val="8"/>
    <w:semiHidden/>
    <w:qFormat/>
    <w:uiPriority w:val="99"/>
    <w:rPr>
      <w:rFonts w:ascii="Times New Roman" w:hAnsi="Times New Roman"/>
    </w:rPr>
  </w:style>
  <w:style w:type="paragraph" w:customStyle="1" w:styleId="31">
    <w:name w:val="Default"/>
    <w:unhideWhenUsed/>
    <w:qFormat/>
    <w:uiPriority w:val="99"/>
    <w:pPr>
      <w:widowControl w:val="0"/>
      <w:autoSpaceDE w:val="0"/>
      <w:autoSpaceDN w:val="0"/>
      <w:adjustRightInd w:val="0"/>
    </w:pPr>
    <w:rPr>
      <w:rFonts w:ascii="Times New Roman" w:hAnsi="Times New Roman" w:eastAsia="Times New Roman" w:cstheme="minorBidi"/>
      <w:color w:val="000000"/>
      <w:sz w:val="24"/>
      <w:szCs w:val="24"/>
      <w:lang w:val="en-US" w:eastAsia="zh-CN" w:bidi="ar-SA"/>
    </w:rPr>
  </w:style>
  <w:style w:type="paragraph" w:customStyle="1" w:styleId="32">
    <w:name w:val="WPSOffice手动目录 1"/>
    <w:qFormat/>
    <w:uiPriority w:val="0"/>
    <w:rPr>
      <w:rFonts w:asciiTheme="minorHAnsi" w:hAnsiTheme="minorHAnsi" w:eastAsiaTheme="minorEastAsia" w:cstheme="minorBidi"/>
      <w:lang w:val="en-US" w:eastAsia="zh-CN" w:bidi="ar-SA"/>
    </w:rPr>
  </w:style>
  <w:style w:type="paragraph" w:customStyle="1" w:styleId="33">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34">
    <w:name w:val="图表"/>
    <w:qFormat/>
    <w:uiPriority w:val="0"/>
    <w:pPr>
      <w:widowControl w:val="0"/>
      <w:tabs>
        <w:tab w:val="center" w:pos="4160"/>
        <w:tab w:val="right" w:pos="8300"/>
      </w:tabs>
      <w:jc w:val="center"/>
      <w:textAlignment w:val="center"/>
    </w:pPr>
    <w:rPr>
      <w:rFonts w:ascii="Times New Roman" w:hAnsi="Times New Roman" w:eastAsia="宋体" w:cs="Times New Roman"/>
      <w:b/>
      <w:kern w:val="2"/>
      <w:sz w:val="21"/>
      <w:szCs w:val="22"/>
      <w:lang w:val="en-US" w:eastAsia="zh-CN" w:bidi="ar-SA"/>
    </w:rPr>
  </w:style>
  <w:style w:type="character" w:customStyle="1" w:styleId="35">
    <w:name w:val="批注文字 字符"/>
    <w:basedOn w:val="16"/>
    <w:link w:val="7"/>
    <w:semiHidden/>
    <w:qFormat/>
    <w:uiPriority w:val="99"/>
    <w:rPr>
      <w:rFonts w:ascii="Times New Roman" w:hAnsi="Times New Roman"/>
      <w:kern w:val="2"/>
      <w:sz w:val="21"/>
      <w:szCs w:val="22"/>
    </w:rPr>
  </w:style>
  <w:style w:type="character" w:customStyle="1" w:styleId="36">
    <w:name w:val="批注主题 字符"/>
    <w:basedOn w:val="35"/>
    <w:link w:val="13"/>
    <w:semiHidden/>
    <w:qFormat/>
    <w:uiPriority w:val="99"/>
    <w:rPr>
      <w:rFonts w:ascii="Times New Roman" w:hAnsi="Times New Roman"/>
      <w:b/>
      <w:bCs/>
      <w:kern w:val="2"/>
      <w:sz w:val="21"/>
      <w:szCs w:val="22"/>
    </w:rPr>
  </w:style>
  <w:style w:type="paragraph" w:customStyle="1" w:styleId="37">
    <w:name w:val="标准文件_文件名称"/>
    <w:basedOn w:val="38"/>
    <w:next w:val="38"/>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38">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F5917F-7A15-4CE1-B582-CD4152531A20}">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Company>
  <Pages>12</Pages>
  <Words>1583</Words>
  <Characters>9025</Characters>
  <Lines>75</Lines>
  <Paragraphs>21</Paragraphs>
  <TotalTime>199</TotalTime>
  <ScaleCrop>false</ScaleCrop>
  <LinksUpToDate>false</LinksUpToDate>
  <CharactersWithSpaces>10587</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2022-08-08T01:53:00Z</dcterms:created>
  <dc:creator>lh_fx</dc:creator>
  <cp:lastModifiedBy>tt</cp:lastModifiedBy>
  <dcterms:modified xsi:type="dcterms:W3CDTF">2023-12-15T02:41:36Z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295249215EC149988F6639B343CA1C96</vt:lpwstr>
  </property>
</Properties>
</file>