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760" w:tblpY="1777"/>
        <w:tblOverlap w:val="never"/>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40FAE0E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noWrap w:val="0"/>
            <w:vAlign w:val="top"/>
          </w:tcPr>
          <w:p w14:paraId="6BE8B824">
            <w:pPr>
              <w:spacing w:line="360" w:lineRule="auto"/>
              <w:jc w:val="center"/>
              <w:rPr>
                <w:rFonts w:eastAsia="黑体"/>
                <w:sz w:val="48"/>
                <w:szCs w:val="48"/>
              </w:rPr>
            </w:pPr>
            <w:r>
              <w:rPr>
                <w:rFonts w:eastAsia="黑体"/>
                <w:sz w:val="48"/>
                <w:szCs w:val="48"/>
              </w:rPr>
              <w:t>产品质量监督抽查实施细则</w:t>
            </w:r>
          </w:p>
        </w:tc>
      </w:tr>
    </w:tbl>
    <w:p w14:paraId="2EF16D7E">
      <w:pPr>
        <w:adjustRightInd w:val="0"/>
        <w:spacing w:line="480" w:lineRule="exact"/>
        <w:jc w:val="center"/>
        <w:rPr>
          <w:rFonts w:eastAsia="黑体"/>
          <w:b/>
          <w:sz w:val="32"/>
          <w:szCs w:val="32"/>
        </w:rPr>
      </w:pPr>
    </w:p>
    <w:p w14:paraId="6D5F25D7">
      <w:pPr>
        <w:adjustRightInd w:val="0"/>
        <w:spacing w:line="480" w:lineRule="exact"/>
        <w:jc w:val="center"/>
        <w:rPr>
          <w:rFonts w:eastAsia="黑体"/>
          <w:b/>
          <w:sz w:val="52"/>
          <w:szCs w:val="52"/>
        </w:rPr>
      </w:pPr>
    </w:p>
    <w:p w14:paraId="3578DA3C">
      <w:pPr>
        <w:adjustRightInd w:val="0"/>
        <w:spacing w:line="480" w:lineRule="exact"/>
        <w:jc w:val="center"/>
        <w:rPr>
          <w:rFonts w:eastAsia="黑体"/>
          <w:b/>
          <w:sz w:val="52"/>
          <w:szCs w:val="52"/>
        </w:rPr>
      </w:pPr>
    </w:p>
    <w:p w14:paraId="2DB7CD75">
      <w:pPr>
        <w:adjustRightInd w:val="0"/>
        <w:spacing w:line="480" w:lineRule="exact"/>
        <w:jc w:val="center"/>
        <w:rPr>
          <w:rFonts w:eastAsia="黑体"/>
          <w:b/>
          <w:sz w:val="52"/>
          <w:szCs w:val="52"/>
        </w:rPr>
      </w:pPr>
    </w:p>
    <w:p w14:paraId="5F8AA350">
      <w:pPr>
        <w:adjustRightInd w:val="0"/>
        <w:spacing w:line="480" w:lineRule="exact"/>
        <w:jc w:val="center"/>
        <w:rPr>
          <w:rFonts w:eastAsia="黑体"/>
          <w:b/>
          <w:sz w:val="52"/>
          <w:szCs w:val="52"/>
        </w:rPr>
      </w:pPr>
    </w:p>
    <w:p w14:paraId="5AF95049">
      <w:pPr>
        <w:adjustRightInd w:val="0"/>
        <w:spacing w:line="480" w:lineRule="exact"/>
        <w:jc w:val="center"/>
        <w:rPr>
          <w:rFonts w:eastAsia="黑体"/>
          <w:b/>
          <w:sz w:val="52"/>
          <w:szCs w:val="52"/>
        </w:rPr>
      </w:pPr>
    </w:p>
    <w:p w14:paraId="5CEFEDB7">
      <w:pPr>
        <w:keepNext w:val="0"/>
        <w:keepLines w:val="0"/>
        <w:pageBreakBefore w:val="0"/>
        <w:widowControl w:val="0"/>
        <w:tabs>
          <w:tab w:val="left" w:pos="6930"/>
        </w:tabs>
        <w:kinsoku/>
        <w:wordWrap/>
        <w:overflowPunct/>
        <w:topLinePunct w:val="0"/>
        <w:autoSpaceDE/>
        <w:autoSpaceDN/>
        <w:bidi w:val="0"/>
        <w:adjustRightInd w:val="0"/>
        <w:snapToGrid/>
        <w:spacing w:line="600" w:lineRule="exact"/>
        <w:jc w:val="center"/>
        <w:textAlignment w:val="auto"/>
        <w:rPr>
          <w:rFonts w:hint="eastAsia" w:ascii="黑体" w:hAnsi="Times New Roman" w:eastAsia="黑体" w:cs="Times New Roman"/>
          <w:b/>
          <w:sz w:val="44"/>
          <w:szCs w:val="44"/>
        </w:rPr>
      </w:pPr>
      <w:r>
        <w:rPr>
          <w:rFonts w:hint="eastAsia" w:ascii="黑体" w:hAnsi="Times New Roman" w:eastAsia="黑体" w:cs="Times New Roman"/>
          <w:b/>
          <w:sz w:val="44"/>
          <w:szCs w:val="44"/>
          <w:lang w:val="en-US" w:eastAsia="zh-CN"/>
        </w:rPr>
        <w:t>2026年</w:t>
      </w:r>
      <w:r>
        <w:rPr>
          <w:rFonts w:hint="eastAsia" w:ascii="黑体" w:eastAsia="黑体" w:cs="Times New Roman"/>
          <w:b/>
          <w:sz w:val="44"/>
          <w:szCs w:val="44"/>
          <w:lang w:val="en-US" w:eastAsia="zh-CN"/>
        </w:rPr>
        <w:t>伊犁哈萨克自治州</w:t>
      </w:r>
      <w:r>
        <w:rPr>
          <w:rFonts w:hint="eastAsia" w:ascii="黑体" w:hAnsi="Times New Roman" w:eastAsia="黑体" w:cs="Times New Roman"/>
          <w:b/>
          <w:sz w:val="44"/>
          <w:szCs w:val="44"/>
          <w:lang w:val="en-US" w:eastAsia="zh-CN"/>
        </w:rPr>
        <w:t>蒸压加气混凝土砌块产品质量监督抽查实施细则</w:t>
      </w:r>
    </w:p>
    <w:p w14:paraId="45C89AEF">
      <w:pPr>
        <w:tabs>
          <w:tab w:val="left" w:pos="6930"/>
        </w:tabs>
        <w:adjustRightInd w:val="0"/>
        <w:spacing w:line="360" w:lineRule="auto"/>
        <w:jc w:val="center"/>
        <w:rPr>
          <w:rFonts w:ascii="黑体" w:eastAsia="黑体"/>
          <w:sz w:val="52"/>
          <w:szCs w:val="52"/>
        </w:rPr>
      </w:pPr>
    </w:p>
    <w:p w14:paraId="3A558C05">
      <w:pPr>
        <w:adjustRightInd w:val="0"/>
        <w:spacing w:line="480" w:lineRule="exact"/>
        <w:jc w:val="center"/>
        <w:rPr>
          <w:rFonts w:eastAsia="黑体"/>
          <w:sz w:val="52"/>
          <w:szCs w:val="52"/>
        </w:rPr>
      </w:pPr>
    </w:p>
    <w:p w14:paraId="5BBBC87C">
      <w:pPr>
        <w:adjustRightInd w:val="0"/>
        <w:spacing w:line="480" w:lineRule="exact"/>
        <w:jc w:val="center"/>
        <w:rPr>
          <w:rFonts w:eastAsia="黑体"/>
          <w:b/>
          <w:sz w:val="52"/>
          <w:szCs w:val="52"/>
        </w:rPr>
      </w:pPr>
    </w:p>
    <w:p w14:paraId="5C78A68E">
      <w:pPr>
        <w:adjustRightInd w:val="0"/>
        <w:spacing w:line="480" w:lineRule="exact"/>
        <w:rPr>
          <w:rFonts w:eastAsia="黑体"/>
          <w:b/>
          <w:sz w:val="52"/>
          <w:szCs w:val="52"/>
        </w:rPr>
      </w:pPr>
    </w:p>
    <w:p w14:paraId="7AC0E095">
      <w:pPr>
        <w:adjustRightInd w:val="0"/>
        <w:spacing w:line="480" w:lineRule="exact"/>
        <w:jc w:val="center"/>
        <w:rPr>
          <w:rFonts w:eastAsia="黑体"/>
          <w:b/>
          <w:sz w:val="52"/>
          <w:szCs w:val="52"/>
        </w:rPr>
      </w:pPr>
    </w:p>
    <w:p w14:paraId="72633047">
      <w:pPr>
        <w:adjustRightInd w:val="0"/>
        <w:spacing w:line="480" w:lineRule="exact"/>
        <w:jc w:val="center"/>
        <w:rPr>
          <w:rFonts w:eastAsia="黑体"/>
          <w:b/>
          <w:sz w:val="52"/>
          <w:szCs w:val="52"/>
        </w:rPr>
      </w:pPr>
    </w:p>
    <w:p w14:paraId="4B520CAA">
      <w:pPr>
        <w:adjustRightInd w:val="0"/>
        <w:spacing w:line="480" w:lineRule="exact"/>
        <w:jc w:val="center"/>
        <w:rPr>
          <w:rFonts w:eastAsia="黑体"/>
          <w:b/>
          <w:sz w:val="52"/>
          <w:szCs w:val="52"/>
        </w:rPr>
      </w:pPr>
    </w:p>
    <w:p w14:paraId="35A3D213">
      <w:pPr>
        <w:adjustRightInd w:val="0"/>
        <w:spacing w:line="480" w:lineRule="exact"/>
        <w:jc w:val="center"/>
        <w:rPr>
          <w:rFonts w:eastAsia="黑体"/>
          <w:b/>
          <w:sz w:val="52"/>
          <w:szCs w:val="52"/>
        </w:rPr>
      </w:pPr>
    </w:p>
    <w:p w14:paraId="10287282">
      <w:pPr>
        <w:adjustRightInd w:val="0"/>
        <w:spacing w:line="480" w:lineRule="exact"/>
        <w:jc w:val="center"/>
        <w:rPr>
          <w:rFonts w:eastAsia="黑体"/>
          <w:b/>
          <w:sz w:val="52"/>
          <w:szCs w:val="52"/>
        </w:rPr>
      </w:pPr>
    </w:p>
    <w:p w14:paraId="4082D45F">
      <w:pPr>
        <w:adjustRightInd w:val="0"/>
        <w:spacing w:line="480" w:lineRule="exact"/>
        <w:jc w:val="center"/>
        <w:rPr>
          <w:rFonts w:eastAsia="黑体"/>
          <w:b/>
          <w:sz w:val="52"/>
          <w:szCs w:val="52"/>
        </w:rPr>
      </w:pPr>
    </w:p>
    <w:p w14:paraId="5D4606ED">
      <w:pPr>
        <w:adjustRightInd w:val="0"/>
        <w:spacing w:line="480" w:lineRule="exact"/>
        <w:rPr>
          <w:rFonts w:eastAsia="黑体"/>
          <w:b/>
          <w:sz w:val="52"/>
          <w:szCs w:val="52"/>
        </w:rPr>
      </w:pPr>
    </w:p>
    <w:p w14:paraId="2528781C">
      <w:pPr>
        <w:adjustRightInd w:val="0"/>
        <w:spacing w:line="480" w:lineRule="exact"/>
        <w:rPr>
          <w:rFonts w:eastAsia="黑体"/>
          <w:sz w:val="32"/>
          <w:szCs w:val="32"/>
          <w:u w:val="single"/>
        </w:rPr>
      </w:pPr>
    </w:p>
    <w:p w14:paraId="4DE5F2DD">
      <w:pPr>
        <w:adjustRightInd w:val="0"/>
        <w:spacing w:line="480" w:lineRule="exact"/>
        <w:rPr>
          <w:rFonts w:eastAsia="黑体"/>
          <w:sz w:val="32"/>
          <w:szCs w:val="32"/>
          <w:u w:val="single"/>
        </w:rPr>
      </w:pPr>
    </w:p>
    <w:p w14:paraId="7A35B6C0">
      <w:pPr>
        <w:adjustRightInd w:val="0"/>
        <w:spacing w:line="480" w:lineRule="exact"/>
        <w:jc w:val="left"/>
        <w:rPr>
          <w:rFonts w:ascii="黑体" w:hAnsi="黑体" w:eastAsia="黑体"/>
          <w:bCs/>
          <w:sz w:val="24"/>
        </w:rPr>
      </w:pPr>
      <w:r>
        <w:rPr>
          <w:rFonts w:ascii="黑体" w:hAnsi="黑体" w:eastAsia="黑体"/>
          <w:bCs/>
          <w:sz w:val="24"/>
        </w:rPr>
        <w:t>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发布                                        202</w:t>
      </w:r>
      <w:r>
        <w:rPr>
          <w:rFonts w:hint="eastAsia" w:ascii="黑体" w:hAnsi="黑体" w:eastAsia="黑体"/>
          <w:bCs/>
          <w:sz w:val="24"/>
          <w:lang w:val="en-US" w:eastAsia="zh-CN"/>
        </w:rPr>
        <w:t>6</w:t>
      </w:r>
      <w:r>
        <w:rPr>
          <w:rFonts w:ascii="黑体" w:hAnsi="黑体" w:eastAsia="黑体"/>
          <w:bCs/>
          <w:sz w:val="24"/>
        </w:rPr>
        <w:t>-0</w:t>
      </w:r>
      <w:r>
        <w:rPr>
          <w:rFonts w:hint="eastAsia" w:ascii="黑体" w:hAnsi="黑体" w:eastAsia="黑体"/>
          <w:bCs/>
          <w:sz w:val="24"/>
          <w:lang w:val="en-US" w:eastAsia="zh-CN"/>
        </w:rPr>
        <w:t>0</w:t>
      </w:r>
      <w:r>
        <w:rPr>
          <w:rFonts w:ascii="黑体" w:hAnsi="黑体" w:eastAsia="黑体"/>
          <w:bCs/>
          <w:sz w:val="24"/>
        </w:rPr>
        <w:t>-</w:t>
      </w:r>
      <w:r>
        <w:rPr>
          <w:rFonts w:hint="eastAsia" w:ascii="黑体" w:hAnsi="黑体" w:eastAsia="黑体"/>
          <w:bCs/>
          <w:sz w:val="24"/>
          <w:lang w:val="en-US" w:eastAsia="zh-CN"/>
        </w:rPr>
        <w:t>00</w:t>
      </w:r>
      <w:r>
        <w:rPr>
          <w:rFonts w:hint="eastAsia" w:ascii="黑体" w:hAnsi="黑体" w:eastAsia="黑体"/>
          <w:bCs/>
          <w:sz w:val="24"/>
        </w:rPr>
        <w:t xml:space="preserve"> </w:t>
      </w:r>
      <w:r>
        <w:rPr>
          <w:rFonts w:ascii="黑体" w:hAnsi="黑体" w:eastAsia="黑体"/>
          <w:bCs/>
          <w:sz w:val="24"/>
        </w:rPr>
        <w:t>实施</w:t>
      </w:r>
    </w:p>
    <w:tbl>
      <w:tblPr>
        <w:tblStyle w:val="8"/>
        <w:tblW w:w="0" w:type="auto"/>
        <w:tblInd w:w="13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10"/>
      </w:tblGrid>
      <w:tr w14:paraId="6DBC258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8310" w:type="dxa"/>
            <w:noWrap w:val="0"/>
            <w:vAlign w:val="top"/>
          </w:tcPr>
          <w:p w14:paraId="19559E29">
            <w:pPr>
              <w:adjustRightInd w:val="0"/>
              <w:spacing w:line="480" w:lineRule="exact"/>
              <w:ind w:right="-334" w:rightChars="-159"/>
              <w:jc w:val="center"/>
              <w:rPr>
                <w:rFonts w:ascii="黑体" w:hAnsi="黑体" w:eastAsia="黑体"/>
                <w:sz w:val="32"/>
                <w:szCs w:val="32"/>
              </w:rPr>
            </w:pPr>
            <w:r>
              <w:rPr>
                <w:rFonts w:hint="eastAsia" w:ascii="黑体" w:hAnsi="黑体" w:eastAsia="黑体"/>
                <w:sz w:val="32"/>
                <w:szCs w:val="32"/>
                <w:lang w:eastAsia="zh-CN"/>
              </w:rPr>
              <w:t>伊犁哈萨克自治州</w:t>
            </w:r>
            <w:r>
              <w:rPr>
                <w:rFonts w:ascii="黑体" w:hAnsi="黑体" w:eastAsia="黑体"/>
                <w:sz w:val="32"/>
                <w:szCs w:val="32"/>
              </w:rPr>
              <w:t>市场监督管理局</w:t>
            </w:r>
          </w:p>
          <w:p w14:paraId="51046707">
            <w:pPr>
              <w:adjustRightInd w:val="0"/>
              <w:spacing w:line="480" w:lineRule="exact"/>
              <w:ind w:right="-334" w:rightChars="-159"/>
              <w:jc w:val="center"/>
              <w:rPr>
                <w:rFonts w:ascii="黑体" w:hAnsi="黑体" w:eastAsia="黑体"/>
                <w:sz w:val="32"/>
                <w:szCs w:val="32"/>
              </w:rPr>
            </w:pPr>
          </w:p>
        </w:tc>
      </w:tr>
    </w:tbl>
    <w:p w14:paraId="32ED8EA6">
      <w:pPr>
        <w:spacing w:line="440" w:lineRule="exact"/>
        <w:jc w:val="center"/>
        <w:rPr>
          <w:rFonts w:hint="eastAsia" w:eastAsia="方正小标宋简体"/>
          <w:sz w:val="32"/>
          <w:szCs w:val="32"/>
          <w:lang w:val="en-US" w:eastAsia="zh-CN"/>
        </w:rPr>
        <w:sectPr>
          <w:headerReference r:id="rId3" w:type="default"/>
          <w:footerReference r:id="rId4" w:type="default"/>
          <w:footerReference r:id="rId5" w:type="even"/>
          <w:pgSz w:w="11906" w:h="16838"/>
          <w:pgMar w:top="1985" w:right="1474" w:bottom="1644" w:left="1474" w:header="851" w:footer="992" w:gutter="0"/>
          <w:cols w:space="720" w:num="1"/>
          <w:docGrid w:type="lines" w:linePitch="312" w:charSpace="0"/>
        </w:sectPr>
      </w:pPr>
    </w:p>
    <w:p w14:paraId="0E8B90CE">
      <w:pPr>
        <w:spacing w:line="440" w:lineRule="exact"/>
        <w:jc w:val="center"/>
        <w:rPr>
          <w:rFonts w:hint="eastAsia" w:eastAsia="方正小标宋简体"/>
          <w:b/>
          <w:bCs/>
          <w:sz w:val="32"/>
          <w:szCs w:val="32"/>
          <w:lang w:val="en-US" w:eastAsia="zh-CN"/>
        </w:rPr>
      </w:pPr>
      <w:r>
        <w:rPr>
          <w:rFonts w:hint="eastAsia" w:eastAsia="方正小标宋简体"/>
          <w:b/>
          <w:bCs/>
          <w:sz w:val="32"/>
          <w:szCs w:val="32"/>
          <w:lang w:val="en-US" w:eastAsia="zh-CN"/>
        </w:rPr>
        <w:t>2026年伊犁哈萨克自治州蒸压加气混凝土砌块</w:t>
      </w:r>
    </w:p>
    <w:p w14:paraId="3AFB3548">
      <w:pPr>
        <w:spacing w:line="440" w:lineRule="exact"/>
        <w:jc w:val="center"/>
        <w:rPr>
          <w:rFonts w:hint="eastAsia" w:eastAsia="方正小标宋简体"/>
          <w:b/>
          <w:bCs/>
          <w:sz w:val="32"/>
          <w:szCs w:val="32"/>
          <w:lang w:val="en-US" w:eastAsia="zh-CN"/>
        </w:rPr>
      </w:pPr>
      <w:r>
        <w:rPr>
          <w:rFonts w:hint="eastAsia" w:eastAsia="方正小标宋简体"/>
          <w:b/>
          <w:bCs/>
          <w:sz w:val="32"/>
          <w:szCs w:val="32"/>
          <w:lang w:val="en-US" w:eastAsia="zh-CN"/>
        </w:rPr>
        <w:t>产品质量监督抽查实施细则</w:t>
      </w:r>
    </w:p>
    <w:p w14:paraId="3E76473A">
      <w:pPr>
        <w:spacing w:line="440" w:lineRule="exact"/>
        <w:jc w:val="center"/>
        <w:rPr>
          <w:rFonts w:hint="eastAsia" w:eastAsia="方正小标宋简体"/>
          <w:color w:val="000000"/>
          <w:sz w:val="32"/>
          <w:szCs w:val="32"/>
        </w:rPr>
      </w:pPr>
    </w:p>
    <w:p w14:paraId="685B48AB">
      <w:pPr>
        <w:snapToGrid w:val="0"/>
        <w:spacing w:line="440" w:lineRule="exact"/>
        <w:rPr>
          <w:rFonts w:hint="eastAsia" w:eastAsia="黑体"/>
          <w:szCs w:val="21"/>
          <w:highlight w:val="none"/>
          <w:lang w:val="en-US" w:eastAsia="zh-CN"/>
        </w:rPr>
      </w:pPr>
      <w:r>
        <w:rPr>
          <w:rFonts w:hint="eastAsia" w:ascii="黑体" w:hAnsi="黑体" w:eastAsia="黑体" w:cs="黑体"/>
          <w:b/>
          <w:bCs/>
          <w:szCs w:val="21"/>
          <w:highlight w:val="none"/>
        </w:rPr>
        <w:t>1 抽样方法</w:t>
      </w:r>
      <w:r>
        <w:rPr>
          <w:rFonts w:hint="eastAsia" w:eastAsia="黑体"/>
          <w:szCs w:val="21"/>
          <w:highlight w:val="none"/>
          <w:lang w:val="en-US" w:eastAsia="zh-CN"/>
        </w:rPr>
        <w:t xml:space="preserve"> </w:t>
      </w:r>
    </w:p>
    <w:p w14:paraId="71246CAE">
      <w:pPr>
        <w:numPr>
          <w:ilvl w:val="1"/>
          <w:numId w:val="1"/>
        </w:numPr>
        <w:adjustRightInd w:val="0"/>
        <w:snapToGrid w:val="0"/>
        <w:spacing w:line="360" w:lineRule="auto"/>
        <w:jc w:val="left"/>
        <w:rPr>
          <w:rFonts w:hint="eastAsia" w:ascii="宋体" w:hAnsi="宋体" w:eastAsia="宋体" w:cs="宋体"/>
          <w:b/>
          <w:szCs w:val="21"/>
        </w:rPr>
      </w:pPr>
      <w:r>
        <w:rPr>
          <w:rFonts w:hint="eastAsia" w:ascii="宋体" w:hAnsi="宋体" w:eastAsia="宋体" w:cs="宋体"/>
          <w:b/>
          <w:szCs w:val="21"/>
        </w:rPr>
        <w:t>抽查产品及抽样领域</w:t>
      </w:r>
    </w:p>
    <w:p w14:paraId="71FF5972">
      <w:pPr>
        <w:pStyle w:val="19"/>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抽查产品为</w:t>
      </w:r>
      <w:r>
        <w:rPr>
          <w:rFonts w:hint="eastAsia" w:ascii="宋体" w:hAnsi="宋体" w:eastAsia="宋体" w:cs="宋体"/>
          <w:sz w:val="21"/>
          <w:szCs w:val="21"/>
          <w:highlight w:val="none"/>
          <w:lang w:val="en-US" w:eastAsia="zh-CN"/>
        </w:rPr>
        <w:t>蒸压加气混凝土砌块</w:t>
      </w:r>
      <w:r>
        <w:rPr>
          <w:rFonts w:hint="eastAsia" w:ascii="宋体" w:hAnsi="宋体" w:eastAsia="宋体" w:cs="宋体"/>
          <w:sz w:val="21"/>
          <w:szCs w:val="21"/>
          <w:highlight w:val="none"/>
        </w:rPr>
        <w:t>。</w:t>
      </w:r>
    </w:p>
    <w:p w14:paraId="37CF7130">
      <w:pPr>
        <w:pStyle w:val="2"/>
        <w:keepNext w:val="0"/>
        <w:keepLines w:val="0"/>
        <w:pageBreakBefore w:val="0"/>
        <w:kinsoku/>
        <w:wordWrap/>
        <w:overflowPunct/>
        <w:topLinePunct w:val="0"/>
        <w:bidi w:val="0"/>
        <w:spacing w:line="360" w:lineRule="auto"/>
        <w:ind w:firstLine="420" w:firstLineChars="200"/>
        <w:textAlignment w:val="auto"/>
        <w:rPr>
          <w:rFonts w:hint="eastAsia"/>
        </w:rPr>
      </w:pPr>
      <w:r>
        <w:rPr>
          <w:rFonts w:hint="eastAsia" w:ascii="宋体" w:hAnsi="宋体" w:eastAsia="宋体" w:cs="宋体"/>
          <w:sz w:val="21"/>
          <w:szCs w:val="21"/>
          <w:highlight w:val="none"/>
        </w:rPr>
        <w:t>抽样领域为</w:t>
      </w:r>
      <w:r>
        <w:rPr>
          <w:rFonts w:hint="eastAsia" w:hAnsi="宋体" w:cs="宋体"/>
          <w:sz w:val="21"/>
          <w:szCs w:val="21"/>
          <w:highlight w:val="none"/>
          <w:lang w:eastAsia="zh-CN"/>
        </w:rPr>
        <w:t>伊犁哈萨克自治州</w:t>
      </w:r>
      <w:r>
        <w:rPr>
          <w:rFonts w:hint="eastAsia" w:ascii="宋体" w:hAnsi="宋体" w:eastAsia="宋体" w:cs="宋体"/>
          <w:sz w:val="21"/>
          <w:szCs w:val="21"/>
          <w:highlight w:val="none"/>
          <w:lang w:val="en-US" w:eastAsia="zh-CN"/>
        </w:rPr>
        <w:t>生产</w:t>
      </w:r>
      <w:r>
        <w:rPr>
          <w:rFonts w:hint="eastAsia" w:ascii="宋体" w:hAnsi="宋体" w:eastAsia="宋体" w:cs="宋体"/>
          <w:sz w:val="21"/>
          <w:szCs w:val="21"/>
          <w:highlight w:val="none"/>
        </w:rPr>
        <w:t>领域。</w:t>
      </w:r>
    </w:p>
    <w:p w14:paraId="4AD5C9EC">
      <w:pPr>
        <w:adjustRightInd w:val="0"/>
        <w:snapToGrid w:val="0"/>
        <w:spacing w:line="360" w:lineRule="auto"/>
        <w:jc w:val="left"/>
        <w:rPr>
          <w:rFonts w:hint="eastAsia"/>
          <w:lang w:val="en-US" w:eastAsia="zh-CN"/>
        </w:rPr>
      </w:pPr>
      <w:r>
        <w:rPr>
          <w:rFonts w:hint="eastAsia" w:ascii="宋体" w:hAnsi="宋体" w:eastAsia="宋体" w:cs="宋体"/>
          <w:b/>
          <w:szCs w:val="21"/>
        </w:rPr>
        <w:t>1.2 抽样方法、基数及数量</w:t>
      </w:r>
    </w:p>
    <w:p w14:paraId="4D5897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以随机抽样的方式在被抽样生产者的待销产品中抽取。</w:t>
      </w:r>
    </w:p>
    <w:p w14:paraId="685038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随机数一般可使用随机数表等方法产生。</w:t>
      </w:r>
    </w:p>
    <w:p w14:paraId="121F48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kern w:val="0"/>
          <w:sz w:val="21"/>
          <w:szCs w:val="21"/>
          <w:lang w:val="en-US" w:eastAsia="zh-CN" w:bidi="ar-SA"/>
        </w:rPr>
        <w:t>抽取样品应为同一生产企业生产的同品种、同规格、同级别、同一批次的产品。</w:t>
      </w:r>
      <w:r>
        <w:rPr>
          <w:rFonts w:hint="eastAsia" w:ascii="宋体" w:hAnsi="宋体" w:eastAsia="宋体" w:cs="宋体"/>
          <w:color w:val="auto"/>
          <w:szCs w:val="21"/>
        </w:rPr>
        <w:t>以30000块为一批，不足30000块亦为一批，在</w:t>
      </w:r>
      <w:r>
        <w:rPr>
          <w:rFonts w:hint="eastAsia" w:ascii="宋体" w:hAnsi="宋体" w:eastAsia="宋体" w:cs="宋体"/>
          <w:color w:val="auto"/>
          <w:szCs w:val="21"/>
          <w:lang w:eastAsia="zh-CN"/>
        </w:rPr>
        <w:t>生产</w:t>
      </w:r>
      <w:r>
        <w:rPr>
          <w:rFonts w:hint="eastAsia" w:ascii="宋体" w:hAnsi="宋体" w:eastAsia="宋体" w:cs="宋体"/>
          <w:color w:val="auto"/>
          <w:szCs w:val="21"/>
        </w:rPr>
        <w:t>企业的成品库内</w:t>
      </w:r>
      <w:r>
        <w:rPr>
          <w:rFonts w:hint="eastAsia" w:ascii="宋体" w:hAnsi="宋体" w:eastAsia="宋体" w:cs="宋体"/>
          <w:color w:val="auto"/>
          <w:szCs w:val="21"/>
          <w:lang w:eastAsia="zh-CN"/>
        </w:rPr>
        <w:t>及堆场或堆放区</w:t>
      </w:r>
      <w:r>
        <w:rPr>
          <w:rFonts w:hint="eastAsia" w:ascii="宋体" w:hAnsi="宋体" w:eastAsia="宋体" w:cs="宋体"/>
          <w:color w:val="auto"/>
          <w:szCs w:val="21"/>
        </w:rPr>
        <w:t>随机抽取。</w:t>
      </w:r>
    </w:p>
    <w:p w14:paraId="43EAE3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每批次抽样数量见表1。</w:t>
      </w:r>
    </w:p>
    <w:p w14:paraId="3321032F">
      <w:pPr>
        <w:adjustRightInd w:val="0"/>
        <w:snapToGrid w:val="0"/>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表1 抽样数量表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1840"/>
        <w:gridCol w:w="1534"/>
        <w:gridCol w:w="1535"/>
      </w:tblGrid>
      <w:tr w14:paraId="59FF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265" w:type="dxa"/>
            <w:vMerge w:val="restart"/>
            <w:shd w:val="clear" w:color="auto" w:fill="FFFFFF"/>
            <w:noWrap w:val="0"/>
            <w:vAlign w:val="center"/>
          </w:tcPr>
          <w:p w14:paraId="74A5B87B">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产品种类</w:t>
            </w:r>
          </w:p>
        </w:tc>
        <w:tc>
          <w:tcPr>
            <w:tcW w:w="4909" w:type="dxa"/>
            <w:gridSpan w:val="3"/>
            <w:shd w:val="clear" w:color="auto" w:fill="FFFFFF"/>
            <w:noWrap w:val="0"/>
            <w:vAlign w:val="top"/>
          </w:tcPr>
          <w:p w14:paraId="07037032">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抽样数量（块）</w:t>
            </w:r>
          </w:p>
        </w:tc>
      </w:tr>
      <w:tr w14:paraId="2B03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65" w:type="dxa"/>
            <w:vMerge w:val="continue"/>
            <w:shd w:val="clear" w:color="auto" w:fill="FFFFFF"/>
            <w:noWrap w:val="0"/>
            <w:vAlign w:val="center"/>
          </w:tcPr>
          <w:p w14:paraId="76403AA9">
            <w:pPr>
              <w:spacing w:line="240" w:lineRule="auto"/>
              <w:jc w:val="center"/>
              <w:rPr>
                <w:rFonts w:hint="eastAsia" w:ascii="宋体" w:hAnsi="宋体" w:eastAsia="宋体" w:cs="宋体"/>
                <w:sz w:val="18"/>
                <w:szCs w:val="18"/>
                <w:highlight w:val="none"/>
              </w:rPr>
            </w:pPr>
          </w:p>
        </w:tc>
        <w:tc>
          <w:tcPr>
            <w:tcW w:w="1840" w:type="dxa"/>
            <w:shd w:val="clear" w:color="auto" w:fill="FFFFFF"/>
            <w:noWrap w:val="0"/>
            <w:vAlign w:val="top"/>
          </w:tcPr>
          <w:p w14:paraId="3BE02618">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抽样总数量</w:t>
            </w:r>
          </w:p>
        </w:tc>
        <w:tc>
          <w:tcPr>
            <w:tcW w:w="1534" w:type="dxa"/>
            <w:shd w:val="clear" w:color="auto" w:fill="FFFFFF"/>
            <w:noWrap w:val="0"/>
            <w:vAlign w:val="center"/>
          </w:tcPr>
          <w:p w14:paraId="1474638D">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检验样品</w:t>
            </w:r>
          </w:p>
        </w:tc>
        <w:tc>
          <w:tcPr>
            <w:tcW w:w="1535" w:type="dxa"/>
            <w:shd w:val="clear" w:color="auto" w:fill="FFFFFF"/>
            <w:noWrap w:val="0"/>
            <w:vAlign w:val="center"/>
          </w:tcPr>
          <w:p w14:paraId="2D076171">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备用样品</w:t>
            </w:r>
          </w:p>
        </w:tc>
      </w:tr>
      <w:tr w14:paraId="122E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265" w:type="dxa"/>
            <w:shd w:val="clear" w:color="auto" w:fill="FFFFFF"/>
            <w:noWrap w:val="0"/>
            <w:vAlign w:val="center"/>
          </w:tcPr>
          <w:p w14:paraId="687FCED3">
            <w:pPr>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蒸压加气混凝土砌块</w:t>
            </w:r>
          </w:p>
        </w:tc>
        <w:tc>
          <w:tcPr>
            <w:tcW w:w="1840" w:type="dxa"/>
            <w:shd w:val="clear" w:color="auto" w:fill="FFFFFF"/>
            <w:noWrap w:val="0"/>
            <w:vAlign w:val="top"/>
          </w:tcPr>
          <w:p w14:paraId="07418571">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0</w:t>
            </w:r>
          </w:p>
        </w:tc>
        <w:tc>
          <w:tcPr>
            <w:tcW w:w="1534" w:type="dxa"/>
            <w:shd w:val="clear" w:color="auto" w:fill="FFFFFF"/>
            <w:noWrap w:val="0"/>
            <w:vAlign w:val="center"/>
          </w:tcPr>
          <w:p w14:paraId="420567A5">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1535" w:type="dxa"/>
            <w:shd w:val="clear" w:color="auto" w:fill="FFFFFF"/>
            <w:noWrap w:val="0"/>
            <w:vAlign w:val="center"/>
          </w:tcPr>
          <w:p w14:paraId="62DC2383">
            <w:pPr>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bookmarkStart w:id="0" w:name="_GoBack"/>
            <w:bookmarkEnd w:id="0"/>
          </w:p>
        </w:tc>
      </w:tr>
    </w:tbl>
    <w:p w14:paraId="258B7626">
      <w:pPr>
        <w:snapToGrid w:val="0"/>
        <w:spacing w:line="440" w:lineRule="exact"/>
        <w:ind w:firstLine="420" w:firstLineChars="200"/>
        <w:rPr>
          <w:color w:val="000000"/>
          <w:szCs w:val="21"/>
        </w:rPr>
      </w:pPr>
    </w:p>
    <w:p w14:paraId="72AFEEE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eastAsia="黑体"/>
          <w:szCs w:val="21"/>
          <w:highlight w:val="none"/>
          <w:lang w:val="en-US" w:eastAsia="zh-CN"/>
        </w:rPr>
      </w:pPr>
      <w:r>
        <w:rPr>
          <w:rFonts w:hint="eastAsia" w:ascii="黑体" w:hAnsi="黑体" w:eastAsia="黑体" w:cs="黑体"/>
          <w:szCs w:val="21"/>
          <w:highlight w:val="none"/>
        </w:rPr>
        <w:t>2 检验依据</w:t>
      </w:r>
      <w:r>
        <w:rPr>
          <w:rFonts w:hint="eastAsia" w:eastAsia="黑体"/>
          <w:szCs w:val="21"/>
          <w:highlight w:val="none"/>
          <w:lang w:val="en-US" w:eastAsia="zh-CN"/>
        </w:rPr>
        <w:t xml:space="preserve"> </w:t>
      </w:r>
    </w:p>
    <w:p w14:paraId="27C90DD3">
      <w:pPr>
        <w:adjustRightInd w:val="0"/>
        <w:snapToGrid w:val="0"/>
        <w:spacing w:line="44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表</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 xml:space="preserve"> 蒸压加气混凝土砌块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44"/>
        <w:gridCol w:w="4788"/>
      </w:tblGrid>
      <w:tr w14:paraId="3337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14:paraId="76F47660">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3144" w:type="dxa"/>
            <w:noWrap w:val="0"/>
            <w:vAlign w:val="center"/>
          </w:tcPr>
          <w:p w14:paraId="10368516">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检验项目</w:t>
            </w:r>
          </w:p>
        </w:tc>
        <w:tc>
          <w:tcPr>
            <w:tcW w:w="4788" w:type="dxa"/>
            <w:noWrap w:val="0"/>
            <w:vAlign w:val="center"/>
          </w:tcPr>
          <w:p w14:paraId="35AF5688">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检验方法</w:t>
            </w:r>
          </w:p>
        </w:tc>
      </w:tr>
      <w:tr w14:paraId="2B44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14:paraId="29AE7F32">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3144" w:type="dxa"/>
            <w:noWrap w:val="0"/>
            <w:vAlign w:val="center"/>
          </w:tcPr>
          <w:p w14:paraId="43CB9F16">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干密度</w:t>
            </w:r>
          </w:p>
        </w:tc>
        <w:tc>
          <w:tcPr>
            <w:tcW w:w="4788" w:type="dxa"/>
            <w:noWrap w:val="0"/>
            <w:vAlign w:val="center"/>
          </w:tcPr>
          <w:p w14:paraId="6713AE84">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GB/T 11969—2020</w:t>
            </w:r>
          </w:p>
        </w:tc>
      </w:tr>
      <w:tr w14:paraId="4FFD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14:paraId="6571501C">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3144" w:type="dxa"/>
            <w:noWrap w:val="0"/>
            <w:vAlign w:val="center"/>
          </w:tcPr>
          <w:p w14:paraId="1691C63E">
            <w:pPr>
              <w:adjustRightInd w:val="0"/>
              <w:snapToGrid w:val="0"/>
              <w:spacing w:line="240" w:lineRule="auto"/>
              <w:ind w:right="42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抗压强度</w:t>
            </w:r>
          </w:p>
        </w:tc>
        <w:tc>
          <w:tcPr>
            <w:tcW w:w="4788" w:type="dxa"/>
            <w:noWrap w:val="0"/>
            <w:vAlign w:val="center"/>
          </w:tcPr>
          <w:p w14:paraId="2C96518F">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GB/T 11969—2020</w:t>
            </w:r>
          </w:p>
        </w:tc>
      </w:tr>
      <w:tr w14:paraId="32B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2" w:type="dxa"/>
            <w:noWrap w:val="0"/>
            <w:vAlign w:val="center"/>
          </w:tcPr>
          <w:p w14:paraId="050F1637">
            <w:pPr>
              <w:adjustRightInd w:val="0"/>
              <w:snapToGrid w:val="0"/>
              <w:spacing w:line="240"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3144" w:type="dxa"/>
            <w:noWrap w:val="0"/>
            <w:vAlign w:val="center"/>
          </w:tcPr>
          <w:p w14:paraId="50DCBDB5">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放射性</w:t>
            </w:r>
          </w:p>
        </w:tc>
        <w:tc>
          <w:tcPr>
            <w:tcW w:w="4788" w:type="dxa"/>
            <w:noWrap w:val="0"/>
            <w:vAlign w:val="center"/>
          </w:tcPr>
          <w:p w14:paraId="53C0CCF6">
            <w:pPr>
              <w:adjustRightInd w:val="0"/>
              <w:snapToGrid w:val="0"/>
              <w:spacing w:line="240" w:lineRule="auto"/>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GB 6566—2010</w:t>
            </w:r>
          </w:p>
        </w:tc>
      </w:tr>
    </w:tbl>
    <w:p w14:paraId="225EBDC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szCs w:val="21"/>
        </w:rPr>
        <w:t>执行企业标准、团体标准、地方标准的产品，检验项目参照上述内容执行。</w:t>
      </w:r>
    </w:p>
    <w:p w14:paraId="67E5BD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szCs w:val="21"/>
        </w:rPr>
      </w:pPr>
      <w:r>
        <w:rPr>
          <w:szCs w:val="21"/>
        </w:rPr>
        <w:t>凡是注日期的文件，其随后所有的修改单（不包括勘误的内容）或修订版不适用于本细则。凡是不注日期的文件，其最新版本适用于本细则。</w:t>
      </w:r>
    </w:p>
    <w:p w14:paraId="3B2D52C4">
      <w:pPr>
        <w:snapToGrid w:val="0"/>
        <w:spacing w:line="440" w:lineRule="exact"/>
        <w:ind w:firstLine="420" w:firstLineChars="200"/>
        <w:rPr>
          <w:szCs w:val="21"/>
        </w:rPr>
      </w:pPr>
    </w:p>
    <w:p w14:paraId="49E5FF9D">
      <w:pPr>
        <w:spacing w:line="440" w:lineRule="exact"/>
        <w:rPr>
          <w:rFonts w:hint="eastAsia" w:ascii="黑体" w:hAnsi="黑体" w:eastAsia="黑体" w:cs="黑体"/>
          <w:b/>
          <w:bCs/>
          <w:szCs w:val="21"/>
          <w:highlight w:val="none"/>
          <w:lang w:val="en-US"/>
        </w:rPr>
      </w:pPr>
      <w:r>
        <w:rPr>
          <w:rFonts w:hint="eastAsia" w:ascii="黑体" w:hAnsi="黑体" w:eastAsia="黑体" w:cs="黑体"/>
          <w:b/>
          <w:bCs/>
          <w:szCs w:val="21"/>
          <w:highlight w:val="none"/>
        </w:rPr>
        <w:t>3 判定规则</w:t>
      </w:r>
    </w:p>
    <w:p w14:paraId="45DB1BB6">
      <w:pPr>
        <w:snapToGrid w:val="0"/>
        <w:spacing w:line="440" w:lineRule="exact"/>
        <w:ind w:firstLine="422" w:firstLineChars="200"/>
        <w:rPr>
          <w:rFonts w:hint="eastAsia" w:eastAsia="宋体"/>
          <w:b/>
          <w:bCs/>
          <w:color w:val="C00000"/>
          <w:szCs w:val="21"/>
          <w:highlight w:val="none"/>
          <w:lang w:val="en-US" w:eastAsia="zh-CN"/>
        </w:rPr>
      </w:pPr>
      <w:r>
        <w:rPr>
          <w:rFonts w:hint="eastAsia" w:ascii="宋体" w:hAnsi="宋体" w:eastAsia="宋体" w:cs="宋体"/>
          <w:b/>
          <w:bCs/>
          <w:color w:val="000000"/>
          <w:szCs w:val="21"/>
          <w:highlight w:val="none"/>
        </w:rPr>
        <w:t>3.1依据标准</w:t>
      </w:r>
    </w:p>
    <w:p w14:paraId="0AD2A4A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highlight w:val="none"/>
        </w:rPr>
        <w:t>GB</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6566—2010 </w:t>
      </w:r>
      <w:r>
        <w:rPr>
          <w:rFonts w:hint="eastAsia" w:ascii="宋体" w:hAnsi="宋体" w:eastAsia="宋体" w:cs="宋体"/>
          <w:color w:val="auto"/>
          <w:szCs w:val="21"/>
        </w:rPr>
        <w:t>建筑材料放射性核素限量</w:t>
      </w:r>
    </w:p>
    <w:p w14:paraId="5B6E27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GB/T 11968—2020 蒸压加气混凝土砌块</w:t>
      </w:r>
    </w:p>
    <w:p w14:paraId="550BD7A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szCs w:val="21"/>
          <w:lang w:eastAsia="zh-CN"/>
        </w:rPr>
      </w:pPr>
      <w:r>
        <w:rPr>
          <w:rFonts w:hint="eastAsia" w:ascii="宋体" w:hAnsi="宋体"/>
          <w:color w:val="auto"/>
          <w:szCs w:val="28"/>
        </w:rPr>
        <w:t>相关的法律、行政法规、部门规章、规范性文件</w:t>
      </w:r>
    </w:p>
    <w:p w14:paraId="7ADF553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color w:val="000000"/>
          <w:szCs w:val="21"/>
        </w:rPr>
      </w:pPr>
      <w:r>
        <w:rPr>
          <w:color w:val="000000"/>
          <w:szCs w:val="21"/>
        </w:rPr>
        <w:t>现行有效的企业标准、团体标准、地方标准及产品明示质量要求</w:t>
      </w:r>
    </w:p>
    <w:p w14:paraId="58AFA4CD">
      <w:pPr>
        <w:snapToGrid w:val="0"/>
        <w:spacing w:line="440" w:lineRule="exact"/>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3.2判定原则</w:t>
      </w:r>
    </w:p>
    <w:p w14:paraId="58E0903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4488167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若被检产品明示的质量要求高于本细则中检验项目依据的标准要求时，应按被检产品明示的质量要求判定。</w:t>
      </w:r>
    </w:p>
    <w:p w14:paraId="1D2898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若被检产品明示的质量要求低于本细则中检验项目依据的强制性标准要求时，应按照强制性标准要求判定。</w:t>
      </w:r>
    </w:p>
    <w:p w14:paraId="50DBFE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若被检产品明示的质量要求低于或包含本细则中检验项目依据的推荐性标准要求时，应以被检产品明示的质量要求判定。</w:t>
      </w:r>
    </w:p>
    <w:p w14:paraId="3BA6A5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若被检产品明示的质量要求缺少本细则中检验项目依据的强制性标准要求时，应按照强制性标准要求判定。</w:t>
      </w:r>
    </w:p>
    <w:p w14:paraId="4A6858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color w:val="000000"/>
          <w:szCs w:val="21"/>
        </w:rPr>
      </w:pPr>
      <w:r>
        <w:rPr>
          <w:color w:val="000000"/>
          <w:szCs w:val="21"/>
        </w:rPr>
        <w:t>若被检产品明示的质量要求缺少本细则中检验项目依据的推荐性标准要求时，该项目不参与判定。</w:t>
      </w:r>
    </w:p>
    <w:p w14:paraId="5C71B7FF">
      <w:pPr>
        <w:snapToGrid w:val="0"/>
        <w:spacing w:line="440" w:lineRule="exact"/>
        <w:ind w:firstLine="417" w:firstLineChars="199"/>
        <w:rPr>
          <w:szCs w:val="21"/>
        </w:rPr>
      </w:pPr>
    </w:p>
    <w:p w14:paraId="277888AD">
      <w:pPr>
        <w:spacing w:line="440" w:lineRule="exact"/>
        <w:ind w:firstLine="420" w:firstLineChars="200"/>
        <w:rPr>
          <w:szCs w:val="21"/>
        </w:rPr>
      </w:pPr>
      <w:r>
        <mc:AlternateContent>
          <mc:Choice Requires="wps">
            <w:drawing>
              <wp:anchor distT="0" distB="0" distL="114300" distR="114300" simplePos="0" relativeHeight="251659264" behindDoc="0" locked="0" layoutInCell="1" allowOverlap="1">
                <wp:simplePos x="0" y="0"/>
                <wp:positionH relativeFrom="column">
                  <wp:posOffset>1709420</wp:posOffset>
                </wp:positionH>
                <wp:positionV relativeFrom="paragraph">
                  <wp:posOffset>38100</wp:posOffset>
                </wp:positionV>
                <wp:extent cx="2390140" cy="0"/>
                <wp:effectExtent l="0" t="5080" r="635" b="44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4.6pt;margin-top:3pt;height:0pt;width:188.2pt;z-index:251659264;mso-width-relative:page;mso-height-relative:page;" filled="f" stroked="t" coordsize="21600,21600" o:gfxdata="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rdU4P1AAA&#10;AAcBAAAPAAAAAAAAAAEAIAAAACIAAABkcnMvZG93bnJldi54bWxQSwECFAAUAAAACACHTuJAn3Dx&#10;P+kBAAC4AwAADgAAAAAAAAABACAAAAAjAQAAZHJzL2Uyb0RvYy54bWxQSwUGAAAAAAYABgBZAQAA&#10;fgUAAAAA&#10;">
                <v:fill on="f" focussize="0,0"/>
                <v:stroke color="#000000" joinstyle="round"/>
                <v:imagedata o:title=""/>
                <o:lock v:ext="edit" aspectratio="f"/>
              </v:line>
            </w:pict>
          </mc:Fallback>
        </mc:AlternateContent>
      </w:r>
    </w:p>
    <w:sectPr>
      <w:pgSz w:w="11906" w:h="16838"/>
      <w:pgMar w:top="1985"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E5CD1-5B66-4FF1-99C0-E548A2F9C1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010A0FD3-FD8F-46C6-9980-A78F29BE10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CB2F7">
    <w:pPr>
      <w:pStyle w:val="5"/>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3B712B3F">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5122">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5A8A37AD">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E01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8D777"/>
    <w:multiLevelType w:val="multilevel"/>
    <w:tmpl w:val="E3A8D77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ascii="宋体" w:hAnsi="宋体" w:eastAsia="宋体" w:cs="宋体"/>
        <w:b/>
        <w:bCs/>
        <w:sz w:val="21"/>
        <w:szCs w:val="21"/>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DRmZDJiMmQ2YTc1NmQwYWQxYWVkODM4NmI2MjMifQ=="/>
  </w:docVars>
  <w:rsids>
    <w:rsidRoot w:val="00172A27"/>
    <w:rsid w:val="0004477E"/>
    <w:rsid w:val="000449CE"/>
    <w:rsid w:val="00046DE4"/>
    <w:rsid w:val="00047042"/>
    <w:rsid w:val="00051A44"/>
    <w:rsid w:val="0006477A"/>
    <w:rsid w:val="00081757"/>
    <w:rsid w:val="00081CBD"/>
    <w:rsid w:val="000976DE"/>
    <w:rsid w:val="00123D1C"/>
    <w:rsid w:val="001375EE"/>
    <w:rsid w:val="00150F53"/>
    <w:rsid w:val="00153560"/>
    <w:rsid w:val="001809DD"/>
    <w:rsid w:val="0019564C"/>
    <w:rsid w:val="002149F4"/>
    <w:rsid w:val="00232530"/>
    <w:rsid w:val="0025132B"/>
    <w:rsid w:val="00253624"/>
    <w:rsid w:val="002567A1"/>
    <w:rsid w:val="002B06A9"/>
    <w:rsid w:val="002D7F8A"/>
    <w:rsid w:val="002E0D1D"/>
    <w:rsid w:val="003203A3"/>
    <w:rsid w:val="00365CBE"/>
    <w:rsid w:val="00382F69"/>
    <w:rsid w:val="003A7D30"/>
    <w:rsid w:val="003C388C"/>
    <w:rsid w:val="003D09A1"/>
    <w:rsid w:val="003E61BF"/>
    <w:rsid w:val="004104AC"/>
    <w:rsid w:val="00434A15"/>
    <w:rsid w:val="00445E86"/>
    <w:rsid w:val="0045434D"/>
    <w:rsid w:val="00474E04"/>
    <w:rsid w:val="004D0C5A"/>
    <w:rsid w:val="004D184C"/>
    <w:rsid w:val="004E1396"/>
    <w:rsid w:val="004E6C21"/>
    <w:rsid w:val="004F7F30"/>
    <w:rsid w:val="0050246C"/>
    <w:rsid w:val="00563EBC"/>
    <w:rsid w:val="00570263"/>
    <w:rsid w:val="00577C2F"/>
    <w:rsid w:val="005D1835"/>
    <w:rsid w:val="00600B97"/>
    <w:rsid w:val="006133F3"/>
    <w:rsid w:val="006E1171"/>
    <w:rsid w:val="006E3541"/>
    <w:rsid w:val="006F0971"/>
    <w:rsid w:val="0072334C"/>
    <w:rsid w:val="00747B59"/>
    <w:rsid w:val="00817C73"/>
    <w:rsid w:val="00895BEA"/>
    <w:rsid w:val="008A3497"/>
    <w:rsid w:val="00917A54"/>
    <w:rsid w:val="009537D6"/>
    <w:rsid w:val="00985AA8"/>
    <w:rsid w:val="009C3928"/>
    <w:rsid w:val="009F745B"/>
    <w:rsid w:val="00A23D98"/>
    <w:rsid w:val="00A26210"/>
    <w:rsid w:val="00A351B1"/>
    <w:rsid w:val="00A43553"/>
    <w:rsid w:val="00A667D5"/>
    <w:rsid w:val="00AC5391"/>
    <w:rsid w:val="00AF266C"/>
    <w:rsid w:val="00B20704"/>
    <w:rsid w:val="00B65272"/>
    <w:rsid w:val="00B65F23"/>
    <w:rsid w:val="00B7766F"/>
    <w:rsid w:val="00B847A0"/>
    <w:rsid w:val="00BF2B8C"/>
    <w:rsid w:val="00C26074"/>
    <w:rsid w:val="00C56710"/>
    <w:rsid w:val="00C754C2"/>
    <w:rsid w:val="00C83B0A"/>
    <w:rsid w:val="00C905D1"/>
    <w:rsid w:val="00CD3A32"/>
    <w:rsid w:val="00CE1E0C"/>
    <w:rsid w:val="00CE277E"/>
    <w:rsid w:val="00D21D58"/>
    <w:rsid w:val="00D35D50"/>
    <w:rsid w:val="00D56867"/>
    <w:rsid w:val="00D608DB"/>
    <w:rsid w:val="00DF164C"/>
    <w:rsid w:val="00E02A7F"/>
    <w:rsid w:val="00E07880"/>
    <w:rsid w:val="00E33C7B"/>
    <w:rsid w:val="00E82621"/>
    <w:rsid w:val="00ED13FE"/>
    <w:rsid w:val="00EE623A"/>
    <w:rsid w:val="00F02795"/>
    <w:rsid w:val="00F03EC8"/>
    <w:rsid w:val="00F634A9"/>
    <w:rsid w:val="00F77C9A"/>
    <w:rsid w:val="00F80520"/>
    <w:rsid w:val="00FA48E2"/>
    <w:rsid w:val="00FB576C"/>
    <w:rsid w:val="00FD2AA6"/>
    <w:rsid w:val="00FD2F21"/>
    <w:rsid w:val="00FE7E8A"/>
    <w:rsid w:val="01AA4EBD"/>
    <w:rsid w:val="034D4A4F"/>
    <w:rsid w:val="04E81A96"/>
    <w:rsid w:val="059C200E"/>
    <w:rsid w:val="0878647D"/>
    <w:rsid w:val="0CB2013E"/>
    <w:rsid w:val="10FB7381"/>
    <w:rsid w:val="10FC47C1"/>
    <w:rsid w:val="11193075"/>
    <w:rsid w:val="120926C4"/>
    <w:rsid w:val="12FA4EC2"/>
    <w:rsid w:val="13030255"/>
    <w:rsid w:val="13616CEC"/>
    <w:rsid w:val="16D90A2F"/>
    <w:rsid w:val="18E53D7D"/>
    <w:rsid w:val="196A733A"/>
    <w:rsid w:val="1A597193"/>
    <w:rsid w:val="1DB01DBE"/>
    <w:rsid w:val="1DCE327A"/>
    <w:rsid w:val="20971CA1"/>
    <w:rsid w:val="20C444FE"/>
    <w:rsid w:val="213D1BBA"/>
    <w:rsid w:val="21E36BC7"/>
    <w:rsid w:val="22AF4B93"/>
    <w:rsid w:val="22F24386"/>
    <w:rsid w:val="277A0467"/>
    <w:rsid w:val="28662C58"/>
    <w:rsid w:val="299F5E78"/>
    <w:rsid w:val="29A22F02"/>
    <w:rsid w:val="2B547023"/>
    <w:rsid w:val="2C951AF0"/>
    <w:rsid w:val="31BA3398"/>
    <w:rsid w:val="31BB1005"/>
    <w:rsid w:val="31D574D0"/>
    <w:rsid w:val="334D3EDF"/>
    <w:rsid w:val="345D2848"/>
    <w:rsid w:val="358D5073"/>
    <w:rsid w:val="360C44E5"/>
    <w:rsid w:val="37EB016A"/>
    <w:rsid w:val="38B66370"/>
    <w:rsid w:val="38D66725"/>
    <w:rsid w:val="39F552D0"/>
    <w:rsid w:val="3B9D5C20"/>
    <w:rsid w:val="3CD967E3"/>
    <w:rsid w:val="3E78202C"/>
    <w:rsid w:val="3F276A7F"/>
    <w:rsid w:val="3F9944C0"/>
    <w:rsid w:val="403F2E01"/>
    <w:rsid w:val="41B119D5"/>
    <w:rsid w:val="437652AB"/>
    <w:rsid w:val="44024872"/>
    <w:rsid w:val="458E2386"/>
    <w:rsid w:val="468661F2"/>
    <w:rsid w:val="47815F33"/>
    <w:rsid w:val="49557320"/>
    <w:rsid w:val="49B77EAC"/>
    <w:rsid w:val="4D8E7176"/>
    <w:rsid w:val="4E7C1BFA"/>
    <w:rsid w:val="4F6433FA"/>
    <w:rsid w:val="4FC76963"/>
    <w:rsid w:val="50487AB0"/>
    <w:rsid w:val="538D2B1B"/>
    <w:rsid w:val="54E33A24"/>
    <w:rsid w:val="5A0E577A"/>
    <w:rsid w:val="5BF23CA7"/>
    <w:rsid w:val="5C2869E8"/>
    <w:rsid w:val="5EEA14FC"/>
    <w:rsid w:val="60464805"/>
    <w:rsid w:val="60DA3CBD"/>
    <w:rsid w:val="62C0797A"/>
    <w:rsid w:val="634F7FEE"/>
    <w:rsid w:val="636C2F86"/>
    <w:rsid w:val="637D2FA9"/>
    <w:rsid w:val="64147A64"/>
    <w:rsid w:val="64FA07D7"/>
    <w:rsid w:val="669E462C"/>
    <w:rsid w:val="694C0415"/>
    <w:rsid w:val="6A0C16F7"/>
    <w:rsid w:val="6BC04E8F"/>
    <w:rsid w:val="6CDF17ED"/>
    <w:rsid w:val="6FA1398E"/>
    <w:rsid w:val="724A0D0D"/>
    <w:rsid w:val="72B33116"/>
    <w:rsid w:val="73B6325D"/>
    <w:rsid w:val="757B3C12"/>
    <w:rsid w:val="765E1681"/>
    <w:rsid w:val="7A1D0398"/>
    <w:rsid w:val="7D5A2906"/>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annotation text"/>
    <w:basedOn w:val="1"/>
    <w:link w:val="12"/>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unhideWhenUsed/>
    <w:qFormat/>
    <w:uiPriority w:val="99"/>
    <w:rPr>
      <w:b/>
      <w:bCs/>
    </w:rPr>
  </w:style>
  <w:style w:type="character" w:styleId="10">
    <w:name w:val="page number"/>
    <w:qFormat/>
    <w:uiPriority w:val="0"/>
  </w:style>
  <w:style w:type="character" w:styleId="11">
    <w:name w:val="annotation reference"/>
    <w:unhideWhenUsed/>
    <w:qFormat/>
    <w:uiPriority w:val="99"/>
    <w:rPr>
      <w:sz w:val="21"/>
      <w:szCs w:val="21"/>
    </w:rPr>
  </w:style>
  <w:style w:type="character" w:customStyle="1" w:styleId="12">
    <w:name w:val="批注文字 字符"/>
    <w:link w:val="3"/>
    <w:semiHidden/>
    <w:qFormat/>
    <w:uiPriority w:val="99"/>
    <w:rPr>
      <w:kern w:val="2"/>
      <w:sz w:val="21"/>
      <w:szCs w:val="24"/>
    </w:rPr>
  </w:style>
  <w:style w:type="character" w:customStyle="1" w:styleId="13">
    <w:name w:val="批注框文本 字符"/>
    <w:link w:val="4"/>
    <w:semiHidden/>
    <w:qFormat/>
    <w:uiPriority w:val="99"/>
    <w:rPr>
      <w:kern w:val="2"/>
      <w:sz w:val="18"/>
      <w:szCs w:val="18"/>
    </w:rPr>
  </w:style>
  <w:style w:type="character" w:customStyle="1" w:styleId="14">
    <w:name w:val="页脚 字符"/>
    <w:link w:val="5"/>
    <w:qFormat/>
    <w:uiPriority w:val="99"/>
    <w:rPr>
      <w:kern w:val="2"/>
      <w:sz w:val="18"/>
      <w:szCs w:val="18"/>
    </w:rPr>
  </w:style>
  <w:style w:type="character" w:customStyle="1" w:styleId="15">
    <w:name w:val="页眉 字符"/>
    <w:link w:val="6"/>
    <w:semiHidden/>
    <w:qFormat/>
    <w:uiPriority w:val="99"/>
    <w:rPr>
      <w:kern w:val="2"/>
      <w:sz w:val="18"/>
      <w:szCs w:val="18"/>
    </w:rPr>
  </w:style>
  <w:style w:type="character" w:customStyle="1" w:styleId="16">
    <w:name w:val="批注主题 字符"/>
    <w:link w:val="7"/>
    <w:semiHidden/>
    <w:qFormat/>
    <w:uiPriority w:val="99"/>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段"/>
    <w:qFormat/>
    <w:uiPriority w:val="99"/>
    <w:pPr>
      <w:autoSpaceDE w:val="0"/>
      <w:autoSpaceDN w:val="0"/>
      <w:ind w:firstLine="200" w:firstLineChars="200"/>
      <w:jc w:val="both"/>
    </w:pPr>
    <w:rPr>
      <w:rFonts w:ascii="宋体" w:hAnsi="Times New Roman"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858</Words>
  <Characters>943</Characters>
  <Lines>12</Lines>
  <Paragraphs>3</Paragraphs>
  <TotalTime>121</TotalTime>
  <ScaleCrop>false</ScaleCrop>
  <LinksUpToDate>false</LinksUpToDate>
  <CharactersWithSpaces>1004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2004-08-06T03:45:00Z</dcterms:created>
  <dc:creator>01</dc:creator>
  <cp:lastModifiedBy>Smile</cp:lastModifiedBy>
  <cp:lastPrinted>2019-12-05T07:53:00Z</cp:lastPrinted>
  <dcterms:modified xsi:type="dcterms:W3CDTF">2026-04-20T07:16:10Z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commondata">
    <vt:lpwstr>eyJoZGlkIjoiNDRmZDlmMjdkNDI1NjEzMmI2Y2M4ZTAxODQ5YmJlMTYifQ==</vt:lpwstr>
  </property>
  <property fmtid="{D5CDD505-2E9C-101B-9397-08002B2CF9AE}" pid="4" name="ICV">
    <vt:lpwstr>F4AC6E65C59F4140A87EF9DB918CB4F6_13</vt:lpwstr>
  </property>
  <property fmtid="{D5CDD505-2E9C-101B-9397-08002B2CF9AE}" pid="5" name="KSOTemplateDocerSaveRecord">
    <vt:lpwstr>eyJoZGlkIjoiMzEwNTM5NzYwMDRjMzkwZTVkZjY2ODkwMGIxNGU0OTUiLCJ1c2VySWQiOiIzODA3NDc4MDQifQ==</vt:lpwstr>
  </property>
</Properties>
</file>