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1950">
      <w:bookmarkStart w:id="0" w:name="_GoBack"/>
      <w:bookmarkEnd w:id="0"/>
    </w:p>
    <w:p w14:paraId="178764A1"/>
    <w:p w14:paraId="793BB7CF"/>
    <w:tbl>
      <w:tblPr>
        <w:tblStyle w:val="10"/>
        <w:tblW w:w="0" w:type="auto"/>
        <w:tblInd w:w="0" w:type="dxa"/>
        <w:tblLayout w:type="autofit"/>
        <w:tblCellMar>
          <w:top w:w="0" w:type="dxa"/>
          <w:left w:w="108" w:type="dxa"/>
          <w:bottom w:w="0" w:type="dxa"/>
          <w:right w:w="108" w:type="dxa"/>
        </w:tblCellMar>
      </w:tblPr>
      <w:tblGrid>
        <w:gridCol w:w="9173"/>
      </w:tblGrid>
      <w:tr w14:paraId="3B77AD53">
        <w:tblPrEx>
          <w:tblCellMar>
            <w:top w:w="0" w:type="dxa"/>
            <w:left w:w="108" w:type="dxa"/>
            <w:bottom w:w="0" w:type="dxa"/>
            <w:right w:w="108" w:type="dxa"/>
          </w:tblCellMar>
        </w:tblPrEx>
        <w:trPr>
          <w:trHeight w:val="1085" w:hRule="atLeast"/>
        </w:trPr>
        <w:tc>
          <w:tcPr>
            <w:tcW w:w="9173" w:type="dxa"/>
          </w:tcPr>
          <w:p w14:paraId="43AFB8D3">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51616B76">
      <w:pPr>
        <w:adjustRightInd w:val="0"/>
        <w:spacing w:line="480" w:lineRule="exact"/>
        <w:jc w:val="center"/>
        <w:rPr>
          <w:rFonts w:ascii="黑体" w:hAnsi="宋体" w:eastAsia="黑体"/>
          <w:b/>
          <w:sz w:val="52"/>
          <w:szCs w:val="52"/>
        </w:rPr>
      </w:pPr>
    </w:p>
    <w:p w14:paraId="3E205184">
      <w:pPr>
        <w:adjustRightInd w:val="0"/>
        <w:spacing w:line="480" w:lineRule="exact"/>
        <w:jc w:val="center"/>
        <w:rPr>
          <w:rFonts w:ascii="黑体" w:hAnsi="宋体" w:eastAsia="黑体"/>
          <w:b/>
          <w:sz w:val="52"/>
          <w:szCs w:val="52"/>
        </w:rPr>
      </w:pPr>
    </w:p>
    <w:p w14:paraId="5F05427F">
      <w:pPr>
        <w:adjustRightInd w:val="0"/>
        <w:spacing w:line="480" w:lineRule="exact"/>
        <w:jc w:val="center"/>
        <w:rPr>
          <w:rFonts w:ascii="黑体" w:hAnsi="宋体" w:eastAsia="黑体"/>
          <w:b/>
          <w:sz w:val="52"/>
          <w:szCs w:val="52"/>
        </w:rPr>
      </w:pPr>
    </w:p>
    <w:p w14:paraId="0B64B88B">
      <w:pPr>
        <w:adjustRightInd w:val="0"/>
        <w:spacing w:line="480" w:lineRule="exact"/>
        <w:jc w:val="center"/>
        <w:rPr>
          <w:rFonts w:ascii="黑体" w:hAnsi="宋体" w:eastAsia="黑体"/>
          <w:b/>
          <w:sz w:val="52"/>
          <w:szCs w:val="52"/>
        </w:rPr>
      </w:pPr>
    </w:p>
    <w:p w14:paraId="06F4B218">
      <w:pPr>
        <w:adjustRightInd w:val="0"/>
        <w:spacing w:line="480" w:lineRule="exact"/>
        <w:jc w:val="center"/>
        <w:rPr>
          <w:rFonts w:ascii="黑体" w:hAnsi="宋体" w:eastAsia="黑体"/>
          <w:b/>
          <w:sz w:val="52"/>
          <w:szCs w:val="52"/>
        </w:rPr>
      </w:pPr>
    </w:p>
    <w:p w14:paraId="4186A76D">
      <w:pPr>
        <w:adjustRightInd w:val="0"/>
        <w:spacing w:line="480" w:lineRule="exact"/>
        <w:jc w:val="center"/>
        <w:rPr>
          <w:rFonts w:ascii="黑体" w:hAnsi="宋体" w:eastAsia="黑体"/>
          <w:b/>
          <w:sz w:val="52"/>
          <w:szCs w:val="52"/>
        </w:rPr>
      </w:pPr>
    </w:p>
    <w:p w14:paraId="0B0A5F6D">
      <w:pPr>
        <w:tabs>
          <w:tab w:val="left" w:pos="6930"/>
        </w:tabs>
        <w:adjustRightInd w:val="0"/>
        <w:spacing w:line="360" w:lineRule="auto"/>
        <w:jc w:val="center"/>
        <w:outlineLvl w:val="0"/>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伊犁哈萨克自治州</w:t>
      </w:r>
    </w:p>
    <w:p w14:paraId="3413486E">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安全带产品质量监督抽查实施细则</w:t>
      </w:r>
    </w:p>
    <w:p w14:paraId="18A0A3E5">
      <w:pPr>
        <w:tabs>
          <w:tab w:val="left" w:pos="6930"/>
        </w:tabs>
        <w:adjustRightInd w:val="0"/>
        <w:spacing w:line="480" w:lineRule="exact"/>
        <w:jc w:val="left"/>
        <w:rPr>
          <w:rFonts w:ascii="黑体" w:hAnsi="黑体" w:eastAsia="黑体" w:cs="黑体"/>
          <w:b/>
          <w:bCs/>
          <w:sz w:val="44"/>
          <w:szCs w:val="44"/>
        </w:rPr>
      </w:pPr>
    </w:p>
    <w:p w14:paraId="4734FE0B">
      <w:pPr>
        <w:tabs>
          <w:tab w:val="left" w:pos="6930"/>
        </w:tabs>
        <w:adjustRightInd w:val="0"/>
        <w:spacing w:line="480" w:lineRule="exact"/>
        <w:jc w:val="left"/>
        <w:rPr>
          <w:rFonts w:ascii="黑体" w:hAnsi="宋体" w:eastAsia="黑体"/>
          <w:b/>
          <w:sz w:val="52"/>
          <w:szCs w:val="52"/>
        </w:rPr>
      </w:pPr>
    </w:p>
    <w:p w14:paraId="4B31C589">
      <w:pPr>
        <w:adjustRightInd w:val="0"/>
        <w:spacing w:line="480" w:lineRule="exact"/>
        <w:jc w:val="center"/>
        <w:rPr>
          <w:rFonts w:ascii="黑体" w:hAnsi="宋体" w:eastAsia="黑体"/>
          <w:b/>
          <w:sz w:val="52"/>
          <w:szCs w:val="52"/>
        </w:rPr>
      </w:pPr>
    </w:p>
    <w:p w14:paraId="36D1759B">
      <w:pPr>
        <w:adjustRightInd w:val="0"/>
        <w:spacing w:line="480" w:lineRule="exact"/>
        <w:jc w:val="center"/>
        <w:rPr>
          <w:rFonts w:ascii="黑体" w:hAnsi="宋体" w:eastAsia="黑体"/>
          <w:b/>
          <w:sz w:val="52"/>
          <w:szCs w:val="52"/>
        </w:rPr>
      </w:pPr>
    </w:p>
    <w:p w14:paraId="217A1866">
      <w:pPr>
        <w:adjustRightInd w:val="0"/>
        <w:spacing w:line="480" w:lineRule="exact"/>
        <w:jc w:val="center"/>
        <w:rPr>
          <w:rFonts w:ascii="黑体" w:hAnsi="宋体" w:eastAsia="黑体"/>
          <w:b/>
          <w:sz w:val="52"/>
          <w:szCs w:val="52"/>
        </w:rPr>
      </w:pPr>
    </w:p>
    <w:p w14:paraId="05673E71">
      <w:pPr>
        <w:adjustRightInd w:val="0"/>
        <w:spacing w:line="480" w:lineRule="exact"/>
        <w:jc w:val="center"/>
        <w:rPr>
          <w:rFonts w:ascii="黑体" w:hAnsi="宋体" w:eastAsia="黑体"/>
          <w:b/>
          <w:sz w:val="52"/>
          <w:szCs w:val="52"/>
        </w:rPr>
      </w:pPr>
    </w:p>
    <w:p w14:paraId="577A9319">
      <w:pPr>
        <w:adjustRightInd w:val="0"/>
        <w:spacing w:line="480" w:lineRule="exact"/>
        <w:rPr>
          <w:rFonts w:ascii="黑体" w:hAnsi="宋体" w:eastAsia="黑体"/>
          <w:sz w:val="52"/>
          <w:szCs w:val="52"/>
        </w:rPr>
      </w:pPr>
    </w:p>
    <w:p w14:paraId="0C15B1E6">
      <w:pPr>
        <w:adjustRightInd w:val="0"/>
        <w:spacing w:line="480" w:lineRule="exact"/>
        <w:jc w:val="center"/>
        <w:rPr>
          <w:rFonts w:ascii="黑体" w:hAnsi="宋体" w:eastAsia="黑体"/>
          <w:sz w:val="52"/>
          <w:szCs w:val="52"/>
        </w:rPr>
      </w:pPr>
    </w:p>
    <w:p w14:paraId="5E93935D">
      <w:pPr>
        <w:adjustRightInd w:val="0"/>
        <w:spacing w:line="480" w:lineRule="exact"/>
        <w:jc w:val="center"/>
        <w:rPr>
          <w:rFonts w:ascii="黑体" w:hAnsi="宋体" w:eastAsia="黑体"/>
          <w:b/>
          <w:sz w:val="52"/>
          <w:szCs w:val="52"/>
        </w:rPr>
      </w:pPr>
    </w:p>
    <w:p w14:paraId="1B4D72D3">
      <w:pPr>
        <w:adjustRightInd w:val="0"/>
        <w:spacing w:line="480" w:lineRule="exact"/>
        <w:jc w:val="center"/>
        <w:rPr>
          <w:rFonts w:ascii="黑体" w:hAnsi="宋体" w:eastAsia="黑体"/>
          <w:b/>
          <w:sz w:val="52"/>
          <w:szCs w:val="52"/>
        </w:rPr>
      </w:pPr>
    </w:p>
    <w:p w14:paraId="3CF14E14">
      <w:pPr>
        <w:adjustRightInd w:val="0"/>
        <w:spacing w:line="480" w:lineRule="exact"/>
        <w:rPr>
          <w:rFonts w:ascii="黑体" w:hAnsi="宋体" w:eastAsia="黑体"/>
          <w:b/>
          <w:sz w:val="52"/>
          <w:szCs w:val="52"/>
        </w:rPr>
      </w:pPr>
    </w:p>
    <w:p w14:paraId="65F65BDD">
      <w:pPr>
        <w:adjustRightInd w:val="0"/>
        <w:spacing w:line="480" w:lineRule="exact"/>
        <w:rPr>
          <w:rFonts w:ascii="黑体" w:hAnsi="宋体" w:eastAsia="黑体"/>
          <w:b/>
          <w:sz w:val="52"/>
          <w:szCs w:val="52"/>
        </w:rPr>
      </w:pPr>
    </w:p>
    <w:p w14:paraId="69FC2C80">
      <w:pPr>
        <w:adjustRightInd w:val="0"/>
        <w:spacing w:line="480" w:lineRule="exact"/>
        <w:rPr>
          <w:rFonts w:ascii="黑体" w:hAnsi="宋体" w:eastAsia="黑体"/>
          <w:b/>
          <w:sz w:val="52"/>
          <w:szCs w:val="52"/>
        </w:rPr>
      </w:pPr>
    </w:p>
    <w:p w14:paraId="4D851A6A">
      <w:pPr>
        <w:adjustRightInd w:val="0"/>
        <w:spacing w:line="480" w:lineRule="exact"/>
        <w:jc w:val="left"/>
        <w:rPr>
          <w:rFonts w:ascii="黑体" w:hAnsi="黑体" w:eastAsia="黑体" w:cs="黑体"/>
          <w:bCs/>
          <w:sz w:val="24"/>
        </w:rPr>
      </w:pPr>
      <w:r>
        <w:rPr>
          <w:rFonts w:hint="eastAsia" w:ascii="黑体" w:hAnsi="黑体" w:eastAsia="黑体" w:cs="黑体"/>
          <w:bCs/>
          <w:color w:val="auto"/>
          <w:sz w:val="24"/>
          <w:highlight w:val="none"/>
          <w:lang w:eastAsia="zh-CN"/>
        </w:rPr>
        <w:t>2026</w:t>
      </w:r>
      <w:r>
        <w:rPr>
          <w:rFonts w:hint="eastAsia" w:ascii="黑体" w:hAnsi="黑体" w:eastAsia="黑体" w:cs="黑体"/>
          <w:bCs/>
          <w:color w:val="auto"/>
          <w:sz w:val="24"/>
          <w:highlight w:val="none"/>
        </w:rPr>
        <w:t>-0</w:t>
      </w:r>
      <w:r>
        <w:rPr>
          <w:rFonts w:hint="eastAsia" w:ascii="黑体" w:hAnsi="黑体" w:eastAsia="黑体" w:cs="黑体"/>
          <w:bCs/>
          <w:color w:val="auto"/>
          <w:sz w:val="24"/>
          <w:highlight w:val="none"/>
          <w:lang w:val="en-US" w:eastAsia="zh-CN"/>
        </w:rPr>
        <w:t>0</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hint="eastAsia" w:ascii="黑体" w:hAnsi="黑体" w:eastAsia="黑体" w:cs="黑体"/>
          <w:bCs/>
          <w:color w:val="auto"/>
          <w:sz w:val="24"/>
          <w:highlight w:val="none"/>
        </w:rPr>
        <w:t xml:space="preserve">发布                                        </w:t>
      </w:r>
      <w:r>
        <w:rPr>
          <w:rFonts w:hint="eastAsia" w:ascii="黑体" w:hAnsi="黑体" w:eastAsia="黑体" w:cs="黑体"/>
          <w:bCs/>
          <w:color w:val="auto"/>
          <w:sz w:val="24"/>
          <w:highlight w:val="none"/>
          <w:lang w:eastAsia="zh-CN"/>
        </w:rPr>
        <w:t>2026</w:t>
      </w:r>
      <w:r>
        <w:rPr>
          <w:rFonts w:hint="eastAsia"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hint="eastAsia" w:ascii="黑体" w:hAnsi="黑体" w:eastAsia="黑体" w:cs="黑体"/>
          <w:bCs/>
          <w:color w:val="auto"/>
          <w:sz w:val="24"/>
          <w:highlight w:val="none"/>
        </w:rPr>
        <w:t>实施</w:t>
      </w:r>
    </w:p>
    <w:p w14:paraId="3FD7E476">
      <w:pPr>
        <w:spacing w:line="440" w:lineRule="exact"/>
        <w:jc w:val="center"/>
        <w:rPr>
          <w:rFonts w:ascii="黑体" w:hAnsi="宋体" w:eastAsia="黑体" w:cs="黑体"/>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伊犁哈萨克自治州</w:t>
      </w:r>
      <w:r>
        <w:rPr>
          <w:rFonts w:hint="eastAsia" w:ascii="黑体" w:hAnsi="宋体" w:eastAsia="黑体" w:cs="黑体"/>
          <w:bCs/>
          <w:sz w:val="32"/>
          <w:szCs w:val="32"/>
        </w:rPr>
        <w:t>市场监督管理局</w:t>
      </w:r>
    </w:p>
    <w:p w14:paraId="33CADEDD">
      <w:pPr>
        <w:tabs>
          <w:tab w:val="left" w:pos="6930"/>
        </w:tabs>
        <w:adjustRightInd w:val="0"/>
        <w:spacing w:line="360" w:lineRule="auto"/>
        <w:jc w:val="center"/>
        <w:outlineLvl w:val="0"/>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2026年伊犁哈萨克自治州</w:t>
      </w:r>
    </w:p>
    <w:p w14:paraId="17DF27AF">
      <w:pPr>
        <w:tabs>
          <w:tab w:val="left" w:pos="6930"/>
        </w:tabs>
        <w:adjustRightInd w:val="0"/>
        <w:spacing w:line="360" w:lineRule="auto"/>
        <w:jc w:val="center"/>
        <w:outlineLvl w:val="0"/>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安全带产品质量监督抽查实施细则</w:t>
      </w:r>
    </w:p>
    <w:p w14:paraId="5A0B9296">
      <w:pPr>
        <w:tabs>
          <w:tab w:val="left" w:pos="6930"/>
        </w:tabs>
        <w:adjustRightInd w:val="0"/>
        <w:spacing w:line="360" w:lineRule="auto"/>
        <w:jc w:val="center"/>
        <w:outlineLvl w:val="0"/>
        <w:rPr>
          <w:rFonts w:hint="eastAsia" w:ascii="黑体" w:hAnsi="黑体" w:eastAsia="黑体" w:cs="黑体"/>
          <w:b/>
          <w:bCs/>
          <w:sz w:val="44"/>
          <w:szCs w:val="44"/>
          <w:lang w:eastAsia="zh-CN"/>
        </w:rPr>
      </w:pPr>
    </w:p>
    <w:p w14:paraId="0A64407D">
      <w:pPr>
        <w:adjustRightInd w:val="0"/>
        <w:snapToGrid w:val="0"/>
        <w:spacing w:line="360" w:lineRule="auto"/>
        <w:rPr>
          <w:rFonts w:ascii="黑体" w:hAnsi="黑体" w:eastAsia="黑体"/>
          <w:b/>
          <w:szCs w:val="21"/>
        </w:rPr>
      </w:pPr>
      <w:r>
        <w:rPr>
          <w:rFonts w:hint="eastAsia" w:ascii="黑体" w:hAnsi="黑体" w:eastAsia="黑体"/>
          <w:b/>
          <w:szCs w:val="21"/>
        </w:rPr>
        <w:t xml:space="preserve">1 抽样方法  </w:t>
      </w:r>
    </w:p>
    <w:p w14:paraId="73D3D64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销售者的待销产品中抽取</w:t>
      </w:r>
      <w:r>
        <w:rPr>
          <w:rFonts w:hint="eastAsia"/>
        </w:rPr>
        <w:t>。</w:t>
      </w:r>
    </w:p>
    <w:p w14:paraId="13F0E3F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rPr>
          <w:rFonts w:hint="eastAsia"/>
        </w:rPr>
        <w:t>随机数</w:t>
      </w:r>
      <w:r>
        <w:rPr>
          <w:rFonts w:hint="eastAsia"/>
          <w:lang w:eastAsia="zh-CN"/>
        </w:rPr>
        <w:t>一般可使用随机数表等方法产生</w:t>
      </w:r>
      <w:r>
        <w:rPr>
          <w:rFonts w:hint="eastAsia"/>
        </w:rPr>
        <w:t>。</w:t>
      </w:r>
    </w:p>
    <w:p w14:paraId="3029F3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147B04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highlight w:val="none"/>
        </w:rPr>
      </w:pPr>
      <w:r>
        <w:rPr>
          <w:rFonts w:hint="eastAsia"/>
          <w:highlight w:val="none"/>
        </w:rPr>
        <w:t>抽样数量详见表1。</w:t>
      </w:r>
    </w:p>
    <w:p w14:paraId="41570448">
      <w:pPr>
        <w:adjustRightInd w:val="0"/>
        <w:snapToGrid w:val="0"/>
        <w:spacing w:line="360" w:lineRule="auto"/>
        <w:ind w:firstLine="360" w:firstLineChars="200"/>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rPr>
        <w:t>表1  抽样数量</w:t>
      </w:r>
      <w:r>
        <w:rPr>
          <w:rFonts w:hint="eastAsia" w:ascii="宋体" w:hAnsi="宋体"/>
          <w:color w:val="auto"/>
          <w:sz w:val="18"/>
          <w:szCs w:val="18"/>
          <w:highlight w:val="none"/>
          <w:lang w:val="en-US" w:eastAsia="zh-CN"/>
        </w:rPr>
        <w:t xml:space="preserve"> </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268"/>
        <w:gridCol w:w="2411"/>
        <w:gridCol w:w="2398"/>
      </w:tblGrid>
      <w:tr w14:paraId="0946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1112DCD">
            <w:pPr>
              <w:snapToGrid w:val="0"/>
              <w:jc w:val="center"/>
              <w:rPr>
                <w:color w:val="000000"/>
                <w:sz w:val="18"/>
                <w:szCs w:val="18"/>
              </w:rPr>
            </w:pPr>
            <w:r>
              <w:rPr>
                <w:color w:val="000000"/>
                <w:sz w:val="18"/>
                <w:szCs w:val="18"/>
              </w:rPr>
              <w:t>分类和标记</w:t>
            </w:r>
          </w:p>
        </w:tc>
        <w:tc>
          <w:tcPr>
            <w:tcW w:w="1237" w:type="pct"/>
            <w:noWrap w:val="0"/>
            <w:vAlign w:val="center"/>
          </w:tcPr>
          <w:p w14:paraId="0256277B">
            <w:pPr>
              <w:snapToGrid w:val="0"/>
              <w:jc w:val="center"/>
              <w:rPr>
                <w:color w:val="000000"/>
                <w:sz w:val="18"/>
                <w:szCs w:val="18"/>
              </w:rPr>
            </w:pPr>
            <w:r>
              <w:rPr>
                <w:color w:val="000000"/>
                <w:sz w:val="18"/>
                <w:szCs w:val="18"/>
              </w:rPr>
              <w:t>抽样总数量（套）</w:t>
            </w:r>
          </w:p>
        </w:tc>
        <w:tc>
          <w:tcPr>
            <w:tcW w:w="1315" w:type="pct"/>
            <w:noWrap w:val="0"/>
            <w:vAlign w:val="center"/>
          </w:tcPr>
          <w:p w14:paraId="19BE5677">
            <w:pPr>
              <w:snapToGrid w:val="0"/>
              <w:jc w:val="center"/>
              <w:rPr>
                <w:color w:val="000000"/>
                <w:sz w:val="18"/>
                <w:szCs w:val="18"/>
              </w:rPr>
            </w:pPr>
            <w:r>
              <w:rPr>
                <w:color w:val="000000"/>
                <w:sz w:val="18"/>
                <w:szCs w:val="18"/>
              </w:rPr>
              <w:t>检样数量（套）</w:t>
            </w:r>
          </w:p>
        </w:tc>
        <w:tc>
          <w:tcPr>
            <w:tcW w:w="1308" w:type="pct"/>
            <w:noWrap w:val="0"/>
            <w:vAlign w:val="center"/>
          </w:tcPr>
          <w:p w14:paraId="7E50D5B5">
            <w:pPr>
              <w:snapToGrid w:val="0"/>
              <w:jc w:val="center"/>
              <w:rPr>
                <w:color w:val="000000"/>
                <w:sz w:val="18"/>
                <w:szCs w:val="18"/>
              </w:rPr>
            </w:pPr>
            <w:r>
              <w:rPr>
                <w:color w:val="000000"/>
                <w:sz w:val="18"/>
                <w:szCs w:val="18"/>
              </w:rPr>
              <w:t>备样数量（套）</w:t>
            </w:r>
          </w:p>
        </w:tc>
      </w:tr>
      <w:tr w14:paraId="127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40" w:type="pct"/>
            <w:noWrap w:val="0"/>
            <w:vAlign w:val="center"/>
          </w:tcPr>
          <w:p w14:paraId="61531868">
            <w:pPr>
              <w:snapToGrid w:val="0"/>
              <w:jc w:val="center"/>
              <w:rPr>
                <w:color w:val="000000"/>
                <w:sz w:val="18"/>
                <w:szCs w:val="18"/>
              </w:rPr>
            </w:pPr>
            <w:r>
              <w:rPr>
                <w:color w:val="000000"/>
                <w:sz w:val="18"/>
                <w:szCs w:val="18"/>
              </w:rPr>
              <w:t>围杆作业</w:t>
            </w:r>
          </w:p>
        </w:tc>
        <w:tc>
          <w:tcPr>
            <w:tcW w:w="1237" w:type="pct"/>
            <w:noWrap w:val="0"/>
            <w:vAlign w:val="center"/>
          </w:tcPr>
          <w:p w14:paraId="333F97B8">
            <w:pPr>
              <w:snapToGrid w:val="0"/>
              <w:jc w:val="center"/>
              <w:rPr>
                <w:color w:val="000000"/>
                <w:sz w:val="18"/>
                <w:szCs w:val="18"/>
              </w:rPr>
            </w:pPr>
            <w:r>
              <w:rPr>
                <w:color w:val="000000"/>
                <w:sz w:val="18"/>
                <w:szCs w:val="18"/>
              </w:rPr>
              <w:t>6×连接点对数</w:t>
            </w:r>
          </w:p>
        </w:tc>
        <w:tc>
          <w:tcPr>
            <w:tcW w:w="1315" w:type="pct"/>
            <w:noWrap w:val="0"/>
            <w:vAlign w:val="center"/>
          </w:tcPr>
          <w:p w14:paraId="2A043CCC">
            <w:pPr>
              <w:snapToGrid w:val="0"/>
              <w:jc w:val="center"/>
              <w:rPr>
                <w:color w:val="000000"/>
                <w:sz w:val="18"/>
                <w:szCs w:val="18"/>
              </w:rPr>
            </w:pPr>
            <w:r>
              <w:rPr>
                <w:color w:val="000000"/>
                <w:sz w:val="18"/>
                <w:szCs w:val="18"/>
              </w:rPr>
              <w:t>3×连接点对数</w:t>
            </w:r>
          </w:p>
        </w:tc>
        <w:tc>
          <w:tcPr>
            <w:tcW w:w="1308" w:type="pct"/>
            <w:noWrap w:val="0"/>
            <w:vAlign w:val="center"/>
          </w:tcPr>
          <w:p w14:paraId="793D758C">
            <w:pPr>
              <w:snapToGrid w:val="0"/>
              <w:jc w:val="center"/>
              <w:rPr>
                <w:color w:val="000000"/>
                <w:sz w:val="18"/>
                <w:szCs w:val="18"/>
              </w:rPr>
            </w:pPr>
            <w:r>
              <w:rPr>
                <w:color w:val="000000"/>
                <w:sz w:val="18"/>
                <w:szCs w:val="18"/>
              </w:rPr>
              <w:t>3×连接点对数</w:t>
            </w:r>
          </w:p>
        </w:tc>
      </w:tr>
      <w:tr w14:paraId="752A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8479D6E">
            <w:pPr>
              <w:snapToGrid w:val="0"/>
              <w:jc w:val="center"/>
              <w:rPr>
                <w:color w:val="000000"/>
                <w:sz w:val="18"/>
                <w:szCs w:val="18"/>
              </w:rPr>
            </w:pPr>
            <w:r>
              <w:rPr>
                <w:color w:val="000000"/>
                <w:sz w:val="18"/>
                <w:szCs w:val="18"/>
              </w:rPr>
              <w:t>区域限制</w:t>
            </w:r>
          </w:p>
        </w:tc>
        <w:tc>
          <w:tcPr>
            <w:tcW w:w="1237" w:type="pct"/>
            <w:noWrap w:val="0"/>
            <w:vAlign w:val="center"/>
          </w:tcPr>
          <w:p w14:paraId="646AFB5A">
            <w:pPr>
              <w:snapToGrid w:val="0"/>
              <w:jc w:val="center"/>
              <w:rPr>
                <w:color w:val="000000"/>
                <w:sz w:val="18"/>
                <w:szCs w:val="18"/>
              </w:rPr>
            </w:pPr>
            <w:r>
              <w:rPr>
                <w:color w:val="000000"/>
                <w:sz w:val="18"/>
                <w:szCs w:val="18"/>
              </w:rPr>
              <w:t>6×连接点个数</w:t>
            </w:r>
          </w:p>
        </w:tc>
        <w:tc>
          <w:tcPr>
            <w:tcW w:w="1315" w:type="pct"/>
            <w:noWrap w:val="0"/>
            <w:vAlign w:val="center"/>
          </w:tcPr>
          <w:p w14:paraId="5657B671">
            <w:pPr>
              <w:snapToGrid w:val="0"/>
              <w:jc w:val="center"/>
              <w:rPr>
                <w:color w:val="000000"/>
                <w:sz w:val="18"/>
                <w:szCs w:val="18"/>
              </w:rPr>
            </w:pPr>
            <w:r>
              <w:rPr>
                <w:color w:val="000000"/>
                <w:sz w:val="18"/>
                <w:szCs w:val="18"/>
              </w:rPr>
              <w:t>3×连接点个数</w:t>
            </w:r>
          </w:p>
        </w:tc>
        <w:tc>
          <w:tcPr>
            <w:tcW w:w="1308" w:type="pct"/>
            <w:noWrap w:val="0"/>
            <w:vAlign w:val="center"/>
          </w:tcPr>
          <w:p w14:paraId="2C7A8F05">
            <w:pPr>
              <w:snapToGrid w:val="0"/>
              <w:jc w:val="center"/>
              <w:rPr>
                <w:color w:val="000000"/>
                <w:sz w:val="18"/>
                <w:szCs w:val="18"/>
              </w:rPr>
            </w:pPr>
            <w:r>
              <w:rPr>
                <w:color w:val="000000"/>
                <w:sz w:val="18"/>
                <w:szCs w:val="18"/>
              </w:rPr>
              <w:t>3×连接点个数</w:t>
            </w:r>
          </w:p>
        </w:tc>
      </w:tr>
      <w:tr w14:paraId="212A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53AD9720">
            <w:pPr>
              <w:snapToGrid w:val="0"/>
              <w:jc w:val="center"/>
              <w:rPr>
                <w:color w:val="000000"/>
                <w:sz w:val="18"/>
                <w:szCs w:val="18"/>
              </w:rPr>
            </w:pPr>
            <w:r>
              <w:rPr>
                <w:color w:val="000000"/>
                <w:sz w:val="18"/>
                <w:szCs w:val="18"/>
              </w:rPr>
              <w:t>坠落悬挂</w:t>
            </w:r>
          </w:p>
          <w:p w14:paraId="24EF0950">
            <w:pPr>
              <w:snapToGrid w:val="0"/>
              <w:jc w:val="center"/>
              <w:rPr>
                <w:color w:val="000000"/>
                <w:sz w:val="18"/>
                <w:szCs w:val="18"/>
              </w:rPr>
            </w:pPr>
            <w:r>
              <w:rPr>
                <w:color w:val="000000"/>
                <w:sz w:val="18"/>
                <w:szCs w:val="18"/>
              </w:rPr>
              <w:t>（含单根安全绳）</w:t>
            </w:r>
          </w:p>
        </w:tc>
        <w:tc>
          <w:tcPr>
            <w:tcW w:w="1237" w:type="pct"/>
            <w:noWrap w:val="0"/>
            <w:vAlign w:val="center"/>
          </w:tcPr>
          <w:p w14:paraId="3E5D52BE">
            <w:pPr>
              <w:snapToGrid w:val="0"/>
              <w:jc w:val="center"/>
              <w:rPr>
                <w:color w:val="000000"/>
                <w:sz w:val="18"/>
                <w:szCs w:val="18"/>
              </w:rPr>
            </w:pPr>
            <w:r>
              <w:rPr>
                <w:color w:val="000000"/>
                <w:sz w:val="18"/>
                <w:szCs w:val="18"/>
              </w:rPr>
              <w:t>10×连接点个数</w:t>
            </w:r>
          </w:p>
        </w:tc>
        <w:tc>
          <w:tcPr>
            <w:tcW w:w="1315" w:type="pct"/>
            <w:noWrap w:val="0"/>
            <w:vAlign w:val="center"/>
          </w:tcPr>
          <w:p w14:paraId="096EFB86">
            <w:pPr>
              <w:snapToGrid w:val="0"/>
              <w:jc w:val="center"/>
              <w:rPr>
                <w:color w:val="000000"/>
                <w:sz w:val="18"/>
                <w:szCs w:val="18"/>
              </w:rPr>
            </w:pPr>
            <w:r>
              <w:rPr>
                <w:color w:val="000000"/>
                <w:sz w:val="18"/>
                <w:szCs w:val="18"/>
              </w:rPr>
              <w:t>5×连接点个数</w:t>
            </w:r>
          </w:p>
        </w:tc>
        <w:tc>
          <w:tcPr>
            <w:tcW w:w="1308" w:type="pct"/>
            <w:noWrap w:val="0"/>
            <w:vAlign w:val="center"/>
          </w:tcPr>
          <w:p w14:paraId="0333083D">
            <w:pPr>
              <w:snapToGrid w:val="0"/>
              <w:jc w:val="center"/>
              <w:rPr>
                <w:color w:val="000000"/>
                <w:sz w:val="18"/>
                <w:szCs w:val="18"/>
              </w:rPr>
            </w:pPr>
            <w:r>
              <w:rPr>
                <w:color w:val="000000"/>
                <w:sz w:val="18"/>
                <w:szCs w:val="18"/>
              </w:rPr>
              <w:t>5×连接点个数</w:t>
            </w:r>
          </w:p>
        </w:tc>
      </w:tr>
      <w:tr w14:paraId="20C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750057E4">
            <w:pPr>
              <w:snapToGrid w:val="0"/>
              <w:jc w:val="center"/>
              <w:rPr>
                <w:color w:val="000000"/>
                <w:sz w:val="18"/>
                <w:szCs w:val="18"/>
              </w:rPr>
            </w:pPr>
            <w:r>
              <w:rPr>
                <w:color w:val="000000"/>
                <w:sz w:val="18"/>
                <w:szCs w:val="18"/>
              </w:rPr>
              <w:t>坠落悬挂</w:t>
            </w:r>
          </w:p>
          <w:p w14:paraId="5EB0C629">
            <w:pPr>
              <w:snapToGrid w:val="0"/>
              <w:jc w:val="center"/>
              <w:rPr>
                <w:color w:val="000000"/>
                <w:sz w:val="18"/>
                <w:szCs w:val="18"/>
              </w:rPr>
            </w:pPr>
            <w:r>
              <w:rPr>
                <w:color w:val="000000"/>
                <w:sz w:val="18"/>
                <w:szCs w:val="18"/>
              </w:rPr>
              <w:t>（含双尾安全绳）</w:t>
            </w:r>
          </w:p>
        </w:tc>
        <w:tc>
          <w:tcPr>
            <w:tcW w:w="1237" w:type="pct"/>
            <w:noWrap w:val="0"/>
            <w:vAlign w:val="center"/>
          </w:tcPr>
          <w:p w14:paraId="327998FC">
            <w:pPr>
              <w:snapToGrid w:val="0"/>
              <w:jc w:val="center"/>
              <w:rPr>
                <w:color w:val="000000"/>
                <w:sz w:val="18"/>
                <w:szCs w:val="18"/>
              </w:rPr>
            </w:pPr>
            <w:r>
              <w:rPr>
                <w:color w:val="000000"/>
                <w:sz w:val="18"/>
                <w:szCs w:val="18"/>
              </w:rPr>
              <w:t>14×连接点个数</w:t>
            </w:r>
          </w:p>
        </w:tc>
        <w:tc>
          <w:tcPr>
            <w:tcW w:w="1315" w:type="pct"/>
            <w:noWrap w:val="0"/>
            <w:vAlign w:val="center"/>
          </w:tcPr>
          <w:p w14:paraId="7F869B68">
            <w:pPr>
              <w:snapToGrid w:val="0"/>
              <w:jc w:val="center"/>
              <w:rPr>
                <w:color w:val="000000"/>
                <w:sz w:val="18"/>
                <w:szCs w:val="18"/>
              </w:rPr>
            </w:pPr>
            <w:r>
              <w:rPr>
                <w:color w:val="000000"/>
                <w:sz w:val="18"/>
                <w:szCs w:val="18"/>
              </w:rPr>
              <w:t>7×连接点个数</w:t>
            </w:r>
          </w:p>
        </w:tc>
        <w:tc>
          <w:tcPr>
            <w:tcW w:w="1308" w:type="pct"/>
            <w:noWrap w:val="0"/>
            <w:vAlign w:val="center"/>
          </w:tcPr>
          <w:p w14:paraId="3A5CDB0E">
            <w:pPr>
              <w:snapToGrid w:val="0"/>
              <w:jc w:val="center"/>
              <w:rPr>
                <w:color w:val="000000"/>
                <w:sz w:val="18"/>
                <w:szCs w:val="18"/>
              </w:rPr>
            </w:pPr>
            <w:r>
              <w:rPr>
                <w:color w:val="000000"/>
                <w:sz w:val="18"/>
                <w:szCs w:val="18"/>
              </w:rPr>
              <w:t>7×连接点个数</w:t>
            </w:r>
          </w:p>
        </w:tc>
      </w:tr>
      <w:tr w14:paraId="0342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000" w:type="pct"/>
            <w:gridSpan w:val="4"/>
            <w:noWrap w:val="0"/>
            <w:vAlign w:val="center"/>
          </w:tcPr>
          <w:p w14:paraId="31F90EBB">
            <w:pPr>
              <w:snapToGrid w:val="0"/>
              <w:ind w:left="567" w:hanging="486" w:hangingChars="270"/>
              <w:rPr>
                <w:color w:val="000000"/>
                <w:sz w:val="18"/>
                <w:szCs w:val="18"/>
              </w:rPr>
            </w:pPr>
            <w:r>
              <w:rPr>
                <w:color w:val="000000"/>
                <w:sz w:val="18"/>
                <w:szCs w:val="18"/>
              </w:rPr>
              <w:t>注：1.表中连接点指相同作业类别的连接点。</w:t>
            </w:r>
          </w:p>
          <w:p w14:paraId="790DB6EE">
            <w:pPr>
              <w:snapToGrid w:val="0"/>
              <w:ind w:left="545" w:leftChars="200" w:hanging="125" w:hangingChars="70"/>
              <w:rPr>
                <w:color w:val="000000"/>
                <w:sz w:val="18"/>
                <w:szCs w:val="18"/>
              </w:rPr>
            </w:pPr>
            <w:r>
              <w:rPr>
                <w:color w:val="000000"/>
                <w:sz w:val="18"/>
                <w:szCs w:val="18"/>
              </w:rPr>
              <w:t>2.当存在不同作业类别连接点时，抽样数量为对应作业类别抽样数量之和。</w:t>
            </w:r>
          </w:p>
        </w:tc>
      </w:tr>
    </w:tbl>
    <w:p w14:paraId="22B2EE37">
      <w:pPr>
        <w:adjustRightInd w:val="0"/>
        <w:snapToGrid w:val="0"/>
        <w:spacing w:line="360" w:lineRule="auto"/>
        <w:rPr>
          <w:rFonts w:hint="eastAsia" w:asciiTheme="minorEastAsia" w:hAnsiTheme="minorEastAsia" w:eastAsiaTheme="minorEastAsia"/>
          <w:b/>
          <w:szCs w:val="21"/>
        </w:rPr>
      </w:pPr>
    </w:p>
    <w:p w14:paraId="2A2CEBE0">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451805FC">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安全带检验项目及检验方法见表2。</w:t>
      </w:r>
    </w:p>
    <w:p w14:paraId="47EA871B">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w:t>
      </w:r>
      <w:r>
        <w:rPr>
          <w:rFonts w:hint="eastAsia" w:asciiTheme="minorEastAsia" w:hAnsiTheme="minorEastAsia" w:eastAsiaTheme="minorEastAsia"/>
          <w:bCs/>
          <w:color w:val="000000"/>
          <w:sz w:val="18"/>
          <w:szCs w:val="18"/>
        </w:rPr>
        <w:t>带</w:t>
      </w:r>
      <w:r>
        <w:rPr>
          <w:rFonts w:asciiTheme="minorEastAsia" w:hAnsiTheme="minorEastAsia" w:eastAsiaTheme="minorEastAsia"/>
          <w:bCs/>
          <w:color w:val="000000"/>
          <w:sz w:val="18"/>
          <w:szCs w:val="18"/>
        </w:rPr>
        <w:t>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3DC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2B26330">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4FDB104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5E340E4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4B7A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4C44C6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1</w:t>
            </w:r>
          </w:p>
        </w:tc>
        <w:tc>
          <w:tcPr>
            <w:tcW w:w="4137" w:type="dxa"/>
            <w:shd w:val="clear" w:color="auto" w:fill="auto"/>
            <w:noWrap/>
            <w:vAlign w:val="center"/>
          </w:tcPr>
          <w:p w14:paraId="382774A2">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区域限制用安全带性能要求</w:t>
            </w:r>
          </w:p>
        </w:tc>
        <w:tc>
          <w:tcPr>
            <w:tcW w:w="2858" w:type="dxa"/>
            <w:vMerge w:val="restart"/>
            <w:shd w:val="clear" w:color="auto" w:fill="auto"/>
            <w:vAlign w:val="center"/>
          </w:tcPr>
          <w:p w14:paraId="7E29B965">
            <w:pPr>
              <w:snapToGrid w:val="0"/>
              <w:jc w:val="center"/>
              <w:rPr>
                <w:rFonts w:hint="eastAsia" w:asciiTheme="minorEastAsia" w:hAnsiTheme="minorEastAsia" w:eastAsiaTheme="minorEastAsia"/>
                <w:bCs/>
                <w:sz w:val="18"/>
                <w:szCs w:val="18"/>
                <w:lang w:eastAsia="zh-CN"/>
              </w:rPr>
            </w:pPr>
            <w:r>
              <w:rPr>
                <w:rFonts w:hint="eastAsia" w:asciiTheme="minorEastAsia" w:hAnsiTheme="minorEastAsia" w:eastAsiaTheme="minorEastAsia"/>
                <w:sz w:val="18"/>
                <w:szCs w:val="18"/>
              </w:rPr>
              <w:t>GB/T 609</w:t>
            </w:r>
            <w:r>
              <w:rPr>
                <w:rFonts w:hint="eastAsia" w:asciiTheme="minorEastAsia" w:hAnsiTheme="minorEastAsia" w:eastAsiaTheme="minorEastAsia"/>
                <w:sz w:val="18"/>
                <w:szCs w:val="18"/>
                <w:lang w:val="en-US" w:eastAsia="zh-CN"/>
              </w:rPr>
              <w:t>6</w:t>
            </w:r>
            <w:r>
              <w:rPr>
                <w:rFonts w:hint="eastAsia" w:asciiTheme="minorEastAsia" w:hAnsiTheme="minorEastAsia" w:eastAsiaTheme="minorEastAsia"/>
                <w:sz w:val="18"/>
                <w:szCs w:val="18"/>
              </w:rPr>
              <w:t>-202</w:t>
            </w:r>
            <w:r>
              <w:rPr>
                <w:rFonts w:hint="eastAsia" w:asciiTheme="minorEastAsia" w:hAnsiTheme="minorEastAsia" w:eastAsiaTheme="minorEastAsia"/>
                <w:sz w:val="18"/>
                <w:szCs w:val="18"/>
                <w:lang w:val="en-US" w:eastAsia="zh-CN"/>
              </w:rPr>
              <w:t>0</w:t>
            </w:r>
          </w:p>
        </w:tc>
      </w:tr>
      <w:tr w14:paraId="6F67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E94C73F">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2</w:t>
            </w:r>
          </w:p>
        </w:tc>
        <w:tc>
          <w:tcPr>
            <w:tcW w:w="4137" w:type="dxa"/>
            <w:shd w:val="clear" w:color="auto" w:fill="auto"/>
            <w:noWrap/>
            <w:vAlign w:val="center"/>
          </w:tcPr>
          <w:p w14:paraId="48FF4048">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围杆作业用安全带性能要求</w:t>
            </w:r>
          </w:p>
        </w:tc>
        <w:tc>
          <w:tcPr>
            <w:tcW w:w="2858" w:type="dxa"/>
            <w:vMerge w:val="continue"/>
            <w:shd w:val="clear" w:color="auto" w:fill="auto"/>
            <w:vAlign w:val="center"/>
          </w:tcPr>
          <w:p w14:paraId="0415D80B">
            <w:pPr>
              <w:snapToGrid w:val="0"/>
              <w:jc w:val="center"/>
              <w:rPr>
                <w:rFonts w:asciiTheme="minorEastAsia" w:hAnsiTheme="minorEastAsia" w:eastAsiaTheme="minorEastAsia"/>
                <w:bCs/>
                <w:sz w:val="18"/>
                <w:szCs w:val="18"/>
              </w:rPr>
            </w:pPr>
          </w:p>
        </w:tc>
      </w:tr>
      <w:tr w14:paraId="08D8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3CCA5669">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3</w:t>
            </w:r>
          </w:p>
        </w:tc>
        <w:tc>
          <w:tcPr>
            <w:tcW w:w="4137" w:type="dxa"/>
            <w:noWrap/>
            <w:vAlign w:val="center"/>
          </w:tcPr>
          <w:p w14:paraId="7C0FBF29">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坠落悬挂用安全带性能要求</w:t>
            </w:r>
          </w:p>
        </w:tc>
        <w:tc>
          <w:tcPr>
            <w:tcW w:w="2858" w:type="dxa"/>
            <w:vMerge w:val="continue"/>
            <w:vAlign w:val="center"/>
          </w:tcPr>
          <w:p w14:paraId="78D2B846">
            <w:pPr>
              <w:snapToGrid w:val="0"/>
              <w:jc w:val="center"/>
              <w:rPr>
                <w:rFonts w:asciiTheme="minorEastAsia" w:hAnsiTheme="minorEastAsia" w:eastAsiaTheme="minorEastAsia"/>
                <w:bCs/>
                <w:sz w:val="18"/>
                <w:szCs w:val="18"/>
              </w:rPr>
            </w:pPr>
          </w:p>
        </w:tc>
      </w:tr>
    </w:tbl>
    <w:p w14:paraId="56E59442">
      <w:pPr>
        <w:snapToGrid w:val="0"/>
        <w:spacing w:line="360" w:lineRule="auto"/>
        <w:ind w:firstLine="200" w:firstLineChars="200"/>
        <w:rPr>
          <w:rFonts w:asciiTheme="minorEastAsia" w:hAnsiTheme="minorEastAsia" w:eastAsiaTheme="minorEastAsia"/>
          <w:bCs/>
          <w:color w:val="000000"/>
          <w:sz w:val="10"/>
          <w:szCs w:val="10"/>
        </w:rPr>
      </w:pPr>
    </w:p>
    <w:p w14:paraId="0865E1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2373D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73A09646">
      <w:pPr>
        <w:snapToGrid w:val="0"/>
        <w:spacing w:line="360" w:lineRule="auto"/>
        <w:ind w:firstLine="420" w:firstLineChars="200"/>
        <w:rPr>
          <w:rFonts w:hint="eastAsia" w:ascii="宋体" w:hAnsi="宋体"/>
          <w:color w:val="000000"/>
          <w:szCs w:val="21"/>
        </w:rPr>
      </w:pPr>
    </w:p>
    <w:p w14:paraId="7ED1B772">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639CEF5">
      <w:pPr>
        <w:snapToGrid w:val="0"/>
        <w:spacing w:line="360" w:lineRule="auto"/>
        <w:rPr>
          <w:rFonts w:ascii="宋体" w:hAnsi="宋体"/>
          <w:b/>
          <w:color w:val="000000"/>
          <w:szCs w:val="21"/>
        </w:rPr>
      </w:pPr>
      <w:r>
        <w:rPr>
          <w:rFonts w:hint="eastAsia" w:ascii="宋体" w:hAnsi="宋体"/>
          <w:b/>
          <w:color w:val="000000"/>
          <w:szCs w:val="21"/>
        </w:rPr>
        <w:t>3.1依据标准</w:t>
      </w:r>
    </w:p>
    <w:p w14:paraId="47B6498E">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6095-2021  坠落防护  安全带</w:t>
      </w:r>
    </w:p>
    <w:p w14:paraId="6FE327C1">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5A0C10E3">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4389A848">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52DD863F">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2F8F276E">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1FFB4EC2">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5C55463D">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7707710">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CBB0626">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71EF3BB2">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2914D429">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0D5ED4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0FE5">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2EB84367">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CD02">
    <w:pPr>
      <w:pStyle w:val="7"/>
    </w:pPr>
  </w:p>
  <w:p w14:paraId="2F8B346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733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EC3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1B2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2701"/>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154E"/>
    <w:rsid w:val="00204CCD"/>
    <w:rsid w:val="00210539"/>
    <w:rsid w:val="0022049E"/>
    <w:rsid w:val="00223317"/>
    <w:rsid w:val="00225BB4"/>
    <w:rsid w:val="00232F66"/>
    <w:rsid w:val="002448A3"/>
    <w:rsid w:val="00251AD2"/>
    <w:rsid w:val="00253624"/>
    <w:rsid w:val="00256C96"/>
    <w:rsid w:val="002710B5"/>
    <w:rsid w:val="00274E3E"/>
    <w:rsid w:val="00275992"/>
    <w:rsid w:val="00280F07"/>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74E04"/>
    <w:rsid w:val="004820E0"/>
    <w:rsid w:val="00490A9C"/>
    <w:rsid w:val="004A1ADF"/>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484"/>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38FC"/>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2366"/>
    <w:rsid w:val="008D3B0F"/>
    <w:rsid w:val="008D671F"/>
    <w:rsid w:val="008E32F0"/>
    <w:rsid w:val="008E5B49"/>
    <w:rsid w:val="008E73EC"/>
    <w:rsid w:val="008E73FB"/>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15C9"/>
    <w:rsid w:val="009B5EF0"/>
    <w:rsid w:val="009C03D5"/>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13113"/>
    <w:rsid w:val="00A20994"/>
    <w:rsid w:val="00A255C2"/>
    <w:rsid w:val="00A376F5"/>
    <w:rsid w:val="00A43553"/>
    <w:rsid w:val="00A55A75"/>
    <w:rsid w:val="00A62B41"/>
    <w:rsid w:val="00A675D2"/>
    <w:rsid w:val="00A725DC"/>
    <w:rsid w:val="00A73AFA"/>
    <w:rsid w:val="00A74358"/>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25A"/>
    <w:rsid w:val="00C11645"/>
    <w:rsid w:val="00C132A1"/>
    <w:rsid w:val="00C14F93"/>
    <w:rsid w:val="00C24760"/>
    <w:rsid w:val="00C26074"/>
    <w:rsid w:val="00C353D5"/>
    <w:rsid w:val="00C446D1"/>
    <w:rsid w:val="00C5014D"/>
    <w:rsid w:val="00C52ED0"/>
    <w:rsid w:val="00C54BC5"/>
    <w:rsid w:val="00C54FB2"/>
    <w:rsid w:val="00C749FE"/>
    <w:rsid w:val="00C75387"/>
    <w:rsid w:val="00C7687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31EA8"/>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2E62AC0"/>
    <w:rsid w:val="04D37589"/>
    <w:rsid w:val="05AD2E80"/>
    <w:rsid w:val="0A770A2B"/>
    <w:rsid w:val="0B1074C9"/>
    <w:rsid w:val="0C1F1EFB"/>
    <w:rsid w:val="0CCB5F18"/>
    <w:rsid w:val="0D442DD2"/>
    <w:rsid w:val="0DCE6B40"/>
    <w:rsid w:val="0F4A7D3F"/>
    <w:rsid w:val="106D78C5"/>
    <w:rsid w:val="10DF7DAB"/>
    <w:rsid w:val="12217B86"/>
    <w:rsid w:val="12DE65A2"/>
    <w:rsid w:val="151C7951"/>
    <w:rsid w:val="17621AFA"/>
    <w:rsid w:val="17B4366D"/>
    <w:rsid w:val="18483263"/>
    <w:rsid w:val="19A2504A"/>
    <w:rsid w:val="19A55564"/>
    <w:rsid w:val="19BE3706"/>
    <w:rsid w:val="1AD97324"/>
    <w:rsid w:val="1B282B94"/>
    <w:rsid w:val="1B310649"/>
    <w:rsid w:val="1BA004BA"/>
    <w:rsid w:val="1BAB4AFB"/>
    <w:rsid w:val="1BAC7F86"/>
    <w:rsid w:val="1D465D4E"/>
    <w:rsid w:val="1E996D85"/>
    <w:rsid w:val="1FDB486B"/>
    <w:rsid w:val="20F0294F"/>
    <w:rsid w:val="21271E30"/>
    <w:rsid w:val="22A70FE7"/>
    <w:rsid w:val="23757D31"/>
    <w:rsid w:val="25901ED5"/>
    <w:rsid w:val="27031465"/>
    <w:rsid w:val="27EE2B60"/>
    <w:rsid w:val="28F63612"/>
    <w:rsid w:val="29581C87"/>
    <w:rsid w:val="2A520044"/>
    <w:rsid w:val="2AE546FC"/>
    <w:rsid w:val="2BC058C2"/>
    <w:rsid w:val="2BFD08C4"/>
    <w:rsid w:val="2CA212CE"/>
    <w:rsid w:val="2D0D2188"/>
    <w:rsid w:val="2E755089"/>
    <w:rsid w:val="308675AA"/>
    <w:rsid w:val="315B3B20"/>
    <w:rsid w:val="318744CF"/>
    <w:rsid w:val="3259320E"/>
    <w:rsid w:val="35AF6452"/>
    <w:rsid w:val="37C7209F"/>
    <w:rsid w:val="38D3500A"/>
    <w:rsid w:val="3A12300E"/>
    <w:rsid w:val="3BA713EC"/>
    <w:rsid w:val="3D7D3E21"/>
    <w:rsid w:val="3E6E32C4"/>
    <w:rsid w:val="3EC27161"/>
    <w:rsid w:val="42436115"/>
    <w:rsid w:val="442C6702"/>
    <w:rsid w:val="44634DE4"/>
    <w:rsid w:val="46472A10"/>
    <w:rsid w:val="494D384A"/>
    <w:rsid w:val="49877DA8"/>
    <w:rsid w:val="49FF64DF"/>
    <w:rsid w:val="4B245A16"/>
    <w:rsid w:val="4BEC1766"/>
    <w:rsid w:val="4C224BFA"/>
    <w:rsid w:val="4C8D2C1F"/>
    <w:rsid w:val="4F6F4F34"/>
    <w:rsid w:val="4F891FE9"/>
    <w:rsid w:val="50052A51"/>
    <w:rsid w:val="513601A0"/>
    <w:rsid w:val="52133DDD"/>
    <w:rsid w:val="544467E1"/>
    <w:rsid w:val="56A3467A"/>
    <w:rsid w:val="57B54431"/>
    <w:rsid w:val="58FC1D80"/>
    <w:rsid w:val="5A522FD2"/>
    <w:rsid w:val="5B520FA9"/>
    <w:rsid w:val="5C7D3840"/>
    <w:rsid w:val="5CBC6ED4"/>
    <w:rsid w:val="5CF54B1C"/>
    <w:rsid w:val="5E96718A"/>
    <w:rsid w:val="60387B56"/>
    <w:rsid w:val="60A36F43"/>
    <w:rsid w:val="62A10094"/>
    <w:rsid w:val="645E4804"/>
    <w:rsid w:val="687622A6"/>
    <w:rsid w:val="6A1C6093"/>
    <w:rsid w:val="6A58341E"/>
    <w:rsid w:val="6ABD2E66"/>
    <w:rsid w:val="6B586490"/>
    <w:rsid w:val="6BB73ABA"/>
    <w:rsid w:val="6C027255"/>
    <w:rsid w:val="6C5D623A"/>
    <w:rsid w:val="6D1B4AE2"/>
    <w:rsid w:val="6DFF6E8F"/>
    <w:rsid w:val="74314512"/>
    <w:rsid w:val="746874D5"/>
    <w:rsid w:val="74CD19AC"/>
    <w:rsid w:val="74D86DA5"/>
    <w:rsid w:val="755271FF"/>
    <w:rsid w:val="78AB6DF5"/>
    <w:rsid w:val="794E21F9"/>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54A33-2D71-4B19-B93D-CCAE9DE67E52}">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939</Words>
  <Characters>1003</Characters>
  <Lines>7</Lines>
  <Paragraphs>1</Paragraphs>
  <TotalTime>7</TotalTime>
  <ScaleCrop>false</ScaleCrop>
  <LinksUpToDate>false</LinksUpToDate>
  <CharactersWithSpaces>1061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Smile</cp:lastModifiedBy>
  <cp:lastPrinted>2022-05-19T08:26:00Z</cp:lastPrinted>
  <dcterms:modified xsi:type="dcterms:W3CDTF">2026-04-20T08:42:19Z</dcterms:modified>
  <dc:title>××产品质量监督抽查实施细则</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B6D16585E76A4758BD5A990156219256_13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