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8F2BC">
      <w:pPr>
        <w:adjustRightInd w:val="0"/>
        <w:spacing w:line="480" w:lineRule="exact"/>
        <w:ind w:left="-540" w:leftChars="-257" w:right="-512" w:rightChars="-244"/>
        <w:jc w:val="center"/>
        <w:rPr>
          <w:rFonts w:ascii="黑体" w:hAnsi="宋体" w:eastAsia="黑体"/>
          <w:b/>
          <w:bCs/>
          <w:sz w:val="48"/>
          <w:szCs w:val="48"/>
        </w:rPr>
      </w:pPr>
    </w:p>
    <w:p w14:paraId="17DB4C87">
      <w:pPr>
        <w:adjustRightInd w:val="0"/>
        <w:spacing w:line="480" w:lineRule="exact"/>
        <w:ind w:left="-540" w:leftChars="-257" w:right="-512" w:rightChars="-244"/>
        <w:jc w:val="center"/>
        <w:rPr>
          <w:rFonts w:hint="eastAsia" w:ascii="黑体" w:hAnsi="宋体" w:eastAsia="黑体"/>
          <w:b/>
          <w:bCs/>
          <w:sz w:val="48"/>
          <w:szCs w:val="48"/>
        </w:rPr>
      </w:pPr>
    </w:p>
    <w:tbl>
      <w:tblPr>
        <w:tblStyle w:val="4"/>
        <w:tblW w:w="0" w:type="auto"/>
        <w:tblInd w:w="0" w:type="dxa"/>
        <w:tblLayout w:type="autofit"/>
        <w:tblCellMar>
          <w:top w:w="0" w:type="dxa"/>
          <w:left w:w="108" w:type="dxa"/>
          <w:bottom w:w="0" w:type="dxa"/>
          <w:right w:w="108" w:type="dxa"/>
        </w:tblCellMar>
      </w:tblPr>
      <w:tblGrid>
        <w:gridCol w:w="9173"/>
      </w:tblGrid>
      <w:tr w14:paraId="3449BBBE">
        <w:tblPrEx>
          <w:tblCellMar>
            <w:top w:w="0" w:type="dxa"/>
            <w:left w:w="108" w:type="dxa"/>
            <w:bottom w:w="0" w:type="dxa"/>
            <w:right w:w="108" w:type="dxa"/>
          </w:tblCellMar>
        </w:tblPrEx>
        <w:trPr>
          <w:trHeight w:val="1085" w:hRule="atLeast"/>
        </w:trPr>
        <w:tc>
          <w:tcPr>
            <w:tcW w:w="9173" w:type="dxa"/>
            <w:noWrap w:val="0"/>
            <w:vAlign w:val="top"/>
          </w:tcPr>
          <w:p w14:paraId="4B02238D">
            <w:pPr>
              <w:spacing w:line="360" w:lineRule="auto"/>
              <w:jc w:val="center"/>
              <w:rPr>
                <w:rFonts w:ascii="黑体" w:hAnsi="宋体" w:eastAsia="黑体"/>
                <w:spacing w:val="20"/>
                <w:w w:val="105"/>
                <w:sz w:val="48"/>
                <w:szCs w:val="48"/>
              </w:rPr>
            </w:pPr>
            <w: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515620</wp:posOffset>
                      </wp:positionV>
                      <wp:extent cx="5579745" cy="0"/>
                      <wp:effectExtent l="0" t="0" r="0" b="0"/>
                      <wp:wrapNone/>
                      <wp:docPr id="2" name="直接连接符 3"/>
                      <wp:cNvGraphicFramePr/>
                      <a:graphic xmlns:a="http://schemas.openxmlformats.org/drawingml/2006/main">
                        <a:graphicData uri="http://schemas.microsoft.com/office/word/2010/wordprocessingShape">
                          <wps:wsp>
                            <wps:cNvSp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60288;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9hx2r1AAAAAcBAAAPAAAAAAAAAAEAIAAAACIAAABkcnMvZG93bnJldi54bWxQ&#10;SwECFAAUAAAACACHTuJAwla/AfsBAADvAwAADgAAAAAAAAABACAAAAAjAQAAZHJzL2Uyb0RvYy54&#10;bWxQSwUGAAAAAAYABgBZAQAAkAU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4FF44AD7">
      <w:pPr>
        <w:adjustRightInd w:val="0"/>
        <w:spacing w:line="480" w:lineRule="exact"/>
        <w:rPr>
          <w:rFonts w:hint="eastAsia" w:ascii="黑体" w:hAnsi="宋体" w:eastAsia="黑体"/>
          <w:sz w:val="32"/>
          <w:szCs w:val="32"/>
          <w:u w:val="single"/>
        </w:rPr>
      </w:pPr>
    </w:p>
    <w:p w14:paraId="6BDCBA21">
      <w:pPr>
        <w:adjustRightInd w:val="0"/>
        <w:spacing w:line="480" w:lineRule="exact"/>
        <w:jc w:val="center"/>
        <w:rPr>
          <w:rFonts w:hint="eastAsia" w:ascii="黑体" w:hAnsi="宋体" w:eastAsia="黑体"/>
          <w:b/>
          <w:bCs/>
          <w:sz w:val="32"/>
          <w:szCs w:val="32"/>
        </w:rPr>
      </w:pPr>
    </w:p>
    <w:p w14:paraId="66F94D08">
      <w:pPr>
        <w:adjustRightInd w:val="0"/>
        <w:spacing w:line="480" w:lineRule="exact"/>
        <w:jc w:val="center"/>
        <w:rPr>
          <w:rFonts w:hint="eastAsia" w:ascii="黑体" w:hAnsi="宋体" w:eastAsia="黑体"/>
          <w:b/>
          <w:bCs/>
          <w:sz w:val="52"/>
          <w:szCs w:val="52"/>
        </w:rPr>
      </w:pPr>
    </w:p>
    <w:p w14:paraId="017D1C61">
      <w:pPr>
        <w:adjustRightInd w:val="0"/>
        <w:spacing w:line="480" w:lineRule="exact"/>
        <w:jc w:val="center"/>
        <w:rPr>
          <w:rFonts w:hint="eastAsia" w:ascii="黑体" w:hAnsi="宋体" w:eastAsia="黑体"/>
          <w:b/>
          <w:bCs/>
          <w:sz w:val="52"/>
          <w:szCs w:val="52"/>
        </w:rPr>
      </w:pPr>
    </w:p>
    <w:p w14:paraId="1D650860">
      <w:pPr>
        <w:adjustRightInd w:val="0"/>
        <w:spacing w:line="480" w:lineRule="exact"/>
        <w:jc w:val="center"/>
        <w:rPr>
          <w:rFonts w:hint="eastAsia" w:ascii="黑体" w:hAnsi="宋体" w:eastAsia="黑体"/>
          <w:b/>
          <w:bCs/>
          <w:sz w:val="52"/>
          <w:szCs w:val="52"/>
        </w:rPr>
      </w:pPr>
    </w:p>
    <w:p w14:paraId="67DFD901">
      <w:pPr>
        <w:adjustRightInd w:val="0"/>
        <w:spacing w:line="480" w:lineRule="exact"/>
        <w:jc w:val="center"/>
        <w:rPr>
          <w:rFonts w:hint="eastAsia" w:ascii="黑体" w:hAnsi="宋体" w:eastAsia="黑体"/>
          <w:b/>
          <w:bCs/>
          <w:sz w:val="52"/>
          <w:szCs w:val="52"/>
        </w:rPr>
      </w:pPr>
    </w:p>
    <w:p w14:paraId="278C078D">
      <w:pPr>
        <w:adjustRightInd w:val="0"/>
        <w:spacing w:line="480" w:lineRule="exact"/>
        <w:jc w:val="center"/>
        <w:rPr>
          <w:rFonts w:hint="eastAsia" w:ascii="黑体" w:hAnsi="宋体" w:eastAsia="黑体"/>
          <w:b/>
          <w:bCs/>
          <w:sz w:val="52"/>
          <w:szCs w:val="52"/>
        </w:rPr>
      </w:pPr>
    </w:p>
    <w:p w14:paraId="490A7701">
      <w:pPr>
        <w:adjustRightInd w:val="0"/>
        <w:spacing w:line="480" w:lineRule="exact"/>
        <w:jc w:val="center"/>
        <w:rPr>
          <w:rFonts w:ascii="黑体" w:hAnsi="宋体" w:eastAsia="黑体" w:cs="黑体"/>
          <w:b/>
          <w:bCs/>
          <w:sz w:val="44"/>
          <w:szCs w:val="44"/>
        </w:rPr>
      </w:pPr>
    </w:p>
    <w:p w14:paraId="1DC84C9A">
      <w:pPr>
        <w:tabs>
          <w:tab w:val="left" w:pos="6930"/>
        </w:tabs>
        <w:adjustRightInd w:val="0"/>
        <w:snapToGrid w:val="0"/>
        <w:spacing w:line="360" w:lineRule="auto"/>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eastAsia="zh-CN"/>
        </w:rPr>
        <w:t>202</w:t>
      </w:r>
      <w:r>
        <w:rPr>
          <w:rFonts w:hint="eastAsia" w:ascii="黑体" w:hAnsi="黑体" w:eastAsia="黑体" w:cs="黑体"/>
          <w:b/>
          <w:bCs/>
          <w:sz w:val="44"/>
          <w:szCs w:val="44"/>
          <w:lang w:val="en-US" w:eastAsia="zh-CN"/>
        </w:rPr>
        <w:t>6</w:t>
      </w:r>
      <w:r>
        <w:rPr>
          <w:rFonts w:hint="eastAsia" w:ascii="黑体" w:hAnsi="黑体" w:eastAsia="黑体" w:cs="黑体"/>
          <w:b/>
          <w:bCs/>
          <w:sz w:val="44"/>
          <w:szCs w:val="44"/>
        </w:rPr>
        <w:t>年</w:t>
      </w:r>
      <w:r>
        <w:rPr>
          <w:rFonts w:hint="eastAsia" w:ascii="黑体" w:hAnsi="黑体" w:eastAsia="黑体" w:cs="黑体"/>
          <w:b/>
          <w:bCs/>
          <w:sz w:val="44"/>
          <w:szCs w:val="44"/>
          <w:lang w:val="en-US" w:eastAsia="zh-CN"/>
        </w:rPr>
        <w:t>伊犁哈萨克自治州</w:t>
      </w:r>
    </w:p>
    <w:p w14:paraId="2CD80A75">
      <w:pPr>
        <w:tabs>
          <w:tab w:val="left" w:pos="6930"/>
        </w:tabs>
        <w:adjustRightInd w:val="0"/>
        <w:snapToGrid w:val="0"/>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rPr>
        <w:t>建筑用塑料窗产品质量监督抽查细则</w:t>
      </w:r>
    </w:p>
    <w:p w14:paraId="390B42C7">
      <w:pPr>
        <w:tabs>
          <w:tab w:val="left" w:pos="6930"/>
        </w:tabs>
        <w:adjustRightInd w:val="0"/>
        <w:snapToGrid w:val="0"/>
        <w:spacing w:line="360" w:lineRule="auto"/>
        <w:jc w:val="center"/>
        <w:rPr>
          <w:rFonts w:hint="eastAsia" w:ascii="黑体" w:hAnsi="黑体" w:eastAsia="黑体" w:cs="黑体"/>
          <w:b/>
          <w:bCs/>
          <w:sz w:val="44"/>
          <w:szCs w:val="44"/>
        </w:rPr>
      </w:pPr>
    </w:p>
    <w:p w14:paraId="6C84F499">
      <w:pPr>
        <w:adjustRightInd w:val="0"/>
        <w:spacing w:line="480" w:lineRule="exact"/>
        <w:jc w:val="center"/>
        <w:rPr>
          <w:rFonts w:hint="eastAsia" w:ascii="黑体" w:hAnsi="宋体" w:eastAsia="黑体"/>
          <w:b/>
          <w:bCs/>
          <w:sz w:val="52"/>
          <w:szCs w:val="52"/>
        </w:rPr>
      </w:pPr>
    </w:p>
    <w:p w14:paraId="71133B87">
      <w:pPr>
        <w:adjustRightInd w:val="0"/>
        <w:spacing w:line="480" w:lineRule="exact"/>
        <w:jc w:val="center"/>
        <w:rPr>
          <w:rFonts w:hint="eastAsia" w:ascii="黑体" w:hAnsi="宋体" w:eastAsia="黑体"/>
          <w:b/>
          <w:bCs/>
          <w:sz w:val="52"/>
          <w:szCs w:val="52"/>
        </w:rPr>
      </w:pPr>
    </w:p>
    <w:p w14:paraId="131D878C">
      <w:pPr>
        <w:adjustRightInd w:val="0"/>
        <w:spacing w:line="480" w:lineRule="exact"/>
        <w:jc w:val="center"/>
        <w:rPr>
          <w:rFonts w:hint="eastAsia" w:ascii="黑体" w:hAnsi="宋体" w:eastAsia="黑体"/>
          <w:b/>
          <w:bCs/>
          <w:sz w:val="52"/>
          <w:szCs w:val="52"/>
        </w:rPr>
      </w:pPr>
    </w:p>
    <w:p w14:paraId="5BAE54C7">
      <w:pPr>
        <w:adjustRightInd w:val="0"/>
        <w:spacing w:line="480" w:lineRule="exact"/>
        <w:jc w:val="center"/>
        <w:rPr>
          <w:rFonts w:hint="eastAsia" w:ascii="黑体" w:hAnsi="宋体" w:eastAsia="黑体"/>
          <w:b/>
          <w:bCs/>
          <w:sz w:val="52"/>
          <w:szCs w:val="52"/>
        </w:rPr>
      </w:pPr>
    </w:p>
    <w:p w14:paraId="6F2AF1B4">
      <w:pPr>
        <w:adjustRightInd w:val="0"/>
        <w:spacing w:line="480" w:lineRule="exact"/>
        <w:jc w:val="center"/>
        <w:rPr>
          <w:rFonts w:hint="eastAsia" w:ascii="黑体" w:hAnsi="宋体" w:eastAsia="黑体"/>
          <w:b/>
          <w:bCs/>
          <w:sz w:val="52"/>
          <w:szCs w:val="52"/>
        </w:rPr>
      </w:pPr>
    </w:p>
    <w:p w14:paraId="591AD58B">
      <w:pPr>
        <w:adjustRightInd w:val="0"/>
        <w:spacing w:line="480" w:lineRule="exact"/>
        <w:jc w:val="center"/>
        <w:rPr>
          <w:rFonts w:hint="eastAsia" w:ascii="黑体" w:hAnsi="宋体" w:eastAsia="黑体"/>
          <w:b/>
          <w:bCs/>
          <w:sz w:val="52"/>
          <w:szCs w:val="52"/>
        </w:rPr>
      </w:pPr>
    </w:p>
    <w:p w14:paraId="77B57EB3">
      <w:pPr>
        <w:adjustRightInd w:val="0"/>
        <w:spacing w:line="480" w:lineRule="exact"/>
        <w:rPr>
          <w:rFonts w:hint="eastAsia" w:ascii="黑体" w:hAnsi="宋体" w:eastAsia="黑体"/>
          <w:b/>
          <w:bCs/>
          <w:sz w:val="52"/>
          <w:szCs w:val="52"/>
        </w:rPr>
      </w:pPr>
    </w:p>
    <w:p w14:paraId="27FC9228">
      <w:pPr>
        <w:adjustRightInd w:val="0"/>
        <w:spacing w:line="480" w:lineRule="exact"/>
        <w:rPr>
          <w:rFonts w:hint="eastAsia" w:ascii="黑体" w:hAnsi="宋体" w:eastAsia="黑体"/>
          <w:sz w:val="32"/>
          <w:szCs w:val="32"/>
          <w:u w:val="single"/>
        </w:rPr>
      </w:pPr>
    </w:p>
    <w:p w14:paraId="3265E94E">
      <w:pPr>
        <w:adjustRightInd w:val="0"/>
        <w:spacing w:line="480" w:lineRule="exact"/>
        <w:rPr>
          <w:rFonts w:hint="eastAsia" w:ascii="黑体" w:hAnsi="宋体" w:eastAsia="黑体"/>
          <w:sz w:val="32"/>
          <w:szCs w:val="32"/>
          <w:u w:val="single"/>
        </w:rPr>
      </w:pPr>
    </w:p>
    <w:p w14:paraId="42A44DC4">
      <w:pPr>
        <w:adjustRightInd w:val="0"/>
        <w:spacing w:line="480" w:lineRule="exact"/>
        <w:jc w:val="center"/>
        <w:rPr>
          <w:rFonts w:ascii="黑体" w:hAnsi="黑体" w:eastAsia="黑体" w:cs="黑体"/>
          <w:bCs/>
          <w:sz w:val="24"/>
        </w:rPr>
      </w:pPr>
      <w:r>
        <w:rPr>
          <w:rFonts w:hint="eastAsia" w:ascii="黑体" w:hAnsi="黑体" w:eastAsia="黑体" w:cs="黑体"/>
          <w:bCs/>
          <w:sz w:val="24"/>
          <w:lang w:eastAsia="zh-CN"/>
        </w:rPr>
        <w:t>20</w:t>
      </w:r>
      <w:r>
        <w:rPr>
          <w:rFonts w:hint="eastAsia" w:ascii="黑体" w:hAnsi="黑体" w:eastAsia="黑体" w:cs="黑体"/>
          <w:bCs/>
          <w:sz w:val="24"/>
          <w:lang w:val="en-US" w:eastAsia="zh-CN"/>
        </w:rPr>
        <w:t>26</w:t>
      </w:r>
      <w:r>
        <w:rPr>
          <w:rFonts w:ascii="黑体" w:hAnsi="黑体" w:eastAsia="黑体" w:cs="黑体"/>
          <w:bCs/>
          <w:sz w:val="24"/>
        </w:rPr>
        <w:t>-</w:t>
      </w:r>
      <w:r>
        <w:rPr>
          <w:rFonts w:hint="eastAsia" w:ascii="黑体" w:hAnsi="黑体" w:eastAsia="黑体" w:cs="黑体"/>
          <w:bCs/>
          <w:sz w:val="24"/>
          <w:lang w:val="en-US" w:eastAsia="zh-CN"/>
        </w:rPr>
        <w:t>00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发布</w:t>
      </w:r>
      <w:r>
        <w:rPr>
          <w:rFonts w:ascii="黑体" w:hAnsi="黑体" w:eastAsia="黑体" w:cs="黑体"/>
          <w:bCs/>
          <w:sz w:val="24"/>
        </w:rPr>
        <w:t xml:space="preserve">                                         </w:t>
      </w:r>
      <w:r>
        <w:rPr>
          <w:rFonts w:hint="eastAsia" w:ascii="黑体" w:hAnsi="黑体" w:eastAsia="黑体" w:cs="黑体"/>
          <w:bCs/>
          <w:sz w:val="24"/>
          <w:lang w:eastAsia="zh-CN"/>
        </w:rPr>
        <w:t>202</w:t>
      </w:r>
      <w:r>
        <w:rPr>
          <w:rFonts w:hint="eastAsia" w:ascii="黑体" w:hAnsi="黑体" w:eastAsia="黑体" w:cs="黑体"/>
          <w:bCs/>
          <w:sz w:val="24"/>
          <w:lang w:val="en-US" w:eastAsia="zh-CN"/>
        </w:rPr>
        <w:t>6</w:t>
      </w:r>
      <w:r>
        <w:rPr>
          <w:rFonts w:ascii="黑体" w:hAnsi="黑体" w:eastAsia="黑体" w:cs="黑体"/>
          <w:bCs/>
          <w:sz w:val="24"/>
        </w:rPr>
        <w:t>-</w:t>
      </w:r>
      <w:r>
        <w:rPr>
          <w:rFonts w:hint="eastAsia" w:ascii="黑体" w:hAnsi="黑体" w:eastAsia="黑体" w:cs="黑体"/>
          <w:bCs/>
          <w:sz w:val="24"/>
          <w:lang w:val="en-US" w:eastAsia="zh-CN"/>
        </w:rPr>
        <w:t>00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实施</w:t>
      </w:r>
    </w:p>
    <w:p w14:paraId="5B6AAA3C">
      <w:pPr>
        <w:adjustRightInd w:val="0"/>
        <w:spacing w:line="480" w:lineRule="exact"/>
        <w:jc w:val="center"/>
        <w:rPr>
          <w:rFonts w:hint="eastAsia" w:ascii="黑体" w:hAnsi="宋体" w:eastAsia="黑体" w:cs="黑体"/>
          <w:b/>
          <w:bCs/>
          <w:sz w:val="36"/>
          <w:szCs w:val="36"/>
        </w:rPr>
      </w:pPr>
      <w:r>
        <w:rPr>
          <w:rFonts w:hint="eastAsia" w:ascii="黑体" w:hAnsi="宋体" w:eastAsia="黑体" w:cs="黑体"/>
          <w:bCs/>
          <w:sz w:val="32"/>
          <w:szCs w:val="32"/>
        </w:rPr>
        <mc:AlternateContent>
          <mc:Choice Requires="wps">
            <w:drawing>
              <wp:anchor distT="0" distB="0" distL="114300" distR="114300" simplePos="0" relativeHeight="251661312" behindDoc="0" locked="0" layoutInCell="1" allowOverlap="1">
                <wp:simplePos x="0" y="0"/>
                <wp:positionH relativeFrom="column">
                  <wp:posOffset>315595</wp:posOffset>
                </wp:positionH>
                <wp:positionV relativeFrom="paragraph">
                  <wp:posOffset>29845</wp:posOffset>
                </wp:positionV>
                <wp:extent cx="5676265" cy="0"/>
                <wp:effectExtent l="0" t="0" r="0" b="0"/>
                <wp:wrapNone/>
                <wp:docPr id="3" name="自选图形 6"/>
                <wp:cNvGraphicFramePr/>
                <a:graphic xmlns:a="http://schemas.openxmlformats.org/drawingml/2006/main">
                  <a:graphicData uri="http://schemas.microsoft.com/office/word/2010/wordprocessingShape">
                    <wps:wsp>
                      <wps:cNvCnPr/>
                      <wps:spPr>
                        <a:xfrm>
                          <a:off x="0" y="0"/>
                          <a:ext cx="567626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24.85pt;margin-top:2.35pt;height:0pt;width:446.95pt;z-index:251661312;mso-width-relative:page;mso-height-relative:page;" filled="f" stroked="t" coordsize="21600,21600" o:gfxdata="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IJQUdQAAAAGAQAADwAAAAAAAAABACAAAAAiAAAAZHJzL2Rvd25yZXYueG1sUEsBAhQA&#10;FAAAAAgAh07iQOmZrSj2AQAA5AMAAA4AAAAAAAAAAQAgAAAAIw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val="en-US" w:eastAsia="zh-CN"/>
        </w:rPr>
        <w:t>伊犁哈萨克自治州</w:t>
      </w:r>
      <w:r>
        <w:rPr>
          <w:rFonts w:hint="eastAsia" w:ascii="黑体" w:hAnsi="宋体" w:eastAsia="黑体" w:cs="黑体"/>
          <w:bCs/>
          <w:sz w:val="32"/>
          <w:szCs w:val="32"/>
        </w:rPr>
        <w:t>市场监督管理局</w:t>
      </w:r>
    </w:p>
    <w:p w14:paraId="10FC63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仿宋" w:eastAsia="方正小标宋简体" w:cs="方正仿宋简体"/>
          <w:b/>
          <w:color w:val="000000"/>
          <w:sz w:val="32"/>
          <w:szCs w:val="32"/>
          <w:lang w:val="en-US" w:eastAsia="zh-CN"/>
        </w:rPr>
      </w:pPr>
      <w:r>
        <w:rPr>
          <w:rFonts w:hint="eastAsia" w:ascii="黑体" w:hAnsi="宋体" w:eastAsia="黑体"/>
          <w:b/>
          <w:bCs/>
          <w:sz w:val="32"/>
          <w:szCs w:val="32"/>
        </w:rPr>
        <w:br w:type="page"/>
      </w:r>
      <w:r>
        <w:rPr>
          <w:rFonts w:hint="eastAsia" w:ascii="方正小标宋简体" w:hAnsi="仿宋" w:eastAsia="方正小标宋简体" w:cs="方正仿宋简体"/>
          <w:b/>
          <w:color w:val="000000"/>
          <w:sz w:val="32"/>
          <w:szCs w:val="32"/>
          <w:lang w:eastAsia="zh-CN"/>
        </w:rPr>
        <w:t>202</w:t>
      </w:r>
      <w:r>
        <w:rPr>
          <w:rFonts w:hint="eastAsia" w:ascii="方正小标宋简体" w:hAnsi="仿宋" w:eastAsia="方正小标宋简体" w:cs="方正仿宋简体"/>
          <w:b/>
          <w:color w:val="000000"/>
          <w:sz w:val="32"/>
          <w:szCs w:val="32"/>
          <w:lang w:val="en-US" w:eastAsia="zh-CN"/>
        </w:rPr>
        <w:t>6</w:t>
      </w:r>
      <w:r>
        <w:rPr>
          <w:rFonts w:hint="eastAsia" w:ascii="方正小标宋简体" w:hAnsi="仿宋" w:eastAsia="方正小标宋简体" w:cs="方正仿宋简体"/>
          <w:b/>
          <w:color w:val="000000"/>
          <w:sz w:val="32"/>
          <w:szCs w:val="32"/>
        </w:rPr>
        <w:t>年</w:t>
      </w:r>
      <w:r>
        <w:rPr>
          <w:rFonts w:hint="eastAsia" w:ascii="方正小标宋简体" w:hAnsi="仿宋" w:eastAsia="方正小标宋简体" w:cs="方正仿宋简体"/>
          <w:b/>
          <w:color w:val="000000"/>
          <w:sz w:val="32"/>
          <w:szCs w:val="32"/>
          <w:lang w:val="en-US" w:eastAsia="zh-CN"/>
        </w:rPr>
        <w:t>伊犁哈萨克自治州</w:t>
      </w:r>
    </w:p>
    <w:p w14:paraId="1881DB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rPr>
        <w:t>建筑用塑料窗产品质量监督抽查实施细则</w:t>
      </w:r>
    </w:p>
    <w:p w14:paraId="5483F51E">
      <w:pPr>
        <w:adjustRightInd w:val="0"/>
        <w:spacing w:line="480" w:lineRule="exact"/>
        <w:jc w:val="center"/>
        <w:rPr>
          <w:rFonts w:hint="eastAsia" w:ascii="黑体" w:hAnsi="宋体" w:eastAsia="黑体"/>
          <w:b/>
          <w:bCs/>
          <w:sz w:val="32"/>
          <w:szCs w:val="32"/>
        </w:rPr>
      </w:pPr>
    </w:p>
    <w:p w14:paraId="4B7FAB7D">
      <w:pPr>
        <w:adjustRightInd w:val="0"/>
        <w:snapToGrid w:val="0"/>
        <w:spacing w:line="360" w:lineRule="auto"/>
        <w:rPr>
          <w:rFonts w:hint="default" w:ascii="黑体" w:hAnsi="黑体" w:eastAsia="黑体" w:cs="Times New Roman"/>
          <w:b/>
          <w:szCs w:val="21"/>
          <w:lang w:val="en-US" w:eastAsia="zh-CN"/>
        </w:rPr>
      </w:pPr>
      <w:r>
        <w:rPr>
          <w:rFonts w:hint="eastAsia" w:ascii="黑体" w:hAnsi="黑体" w:eastAsia="黑体" w:cs="Times New Roman"/>
          <w:b/>
          <w:szCs w:val="21"/>
        </w:rPr>
        <w:t>1</w:t>
      </w:r>
      <w:r>
        <w:rPr>
          <w:rFonts w:hint="eastAsia" w:ascii="黑体" w:hAnsi="黑体" w:eastAsia="黑体" w:cs="Times New Roman"/>
          <w:b/>
          <w:szCs w:val="21"/>
          <w:lang w:val="en-US" w:eastAsia="zh-CN"/>
        </w:rPr>
        <w:t xml:space="preserve"> </w:t>
      </w:r>
      <w:r>
        <w:rPr>
          <w:rFonts w:hint="eastAsia" w:ascii="黑体" w:hAnsi="黑体" w:eastAsia="黑体" w:cs="Times New Roman"/>
          <w:b/>
          <w:szCs w:val="21"/>
        </w:rPr>
        <w:t>抽样方式</w:t>
      </w:r>
      <w:r>
        <w:rPr>
          <w:rFonts w:hint="eastAsia" w:ascii="黑体" w:hAnsi="黑体" w:eastAsia="黑体" w:cs="Times New Roman"/>
          <w:b/>
          <w:szCs w:val="21"/>
          <w:lang w:val="en-US" w:eastAsia="zh-CN"/>
        </w:rPr>
        <w:t xml:space="preserve"> </w:t>
      </w:r>
    </w:p>
    <w:p w14:paraId="065DE74C">
      <w:pPr>
        <w:adjustRightInd w:val="0"/>
        <w:snapToGrid w:val="0"/>
        <w:spacing w:line="360" w:lineRule="auto"/>
        <w:ind w:firstLine="420" w:firstLineChars="200"/>
        <w:rPr>
          <w:rFonts w:hint="eastAsia" w:ascii="宋体" w:hAnsi="宋体" w:eastAsia="宋体" w:cs="Times New Roman"/>
          <w:color w:val="000000"/>
          <w:szCs w:val="21"/>
        </w:rPr>
      </w:pPr>
      <w:r>
        <w:rPr>
          <w:rFonts w:hint="eastAsia" w:ascii="宋体" w:hAnsi="宋体"/>
          <w:szCs w:val="28"/>
        </w:rPr>
        <w:t>以随机抽样的方式在被抽样生产者</w:t>
      </w:r>
      <w:r>
        <w:rPr>
          <w:rFonts w:hint="eastAsia" w:ascii="宋体" w:hAnsi="宋体" w:eastAsia="宋体" w:cs="Times New Roman"/>
          <w:color w:val="000000"/>
          <w:szCs w:val="21"/>
        </w:rPr>
        <w:t>成品库、产品集中存放地抽取经企业检验合格或以其它方式表明合格的产品。</w:t>
      </w:r>
    </w:p>
    <w:p w14:paraId="3698091E">
      <w:pPr>
        <w:adjustRightInd w:val="0"/>
        <w:snapToGrid w:val="0"/>
        <w:spacing w:line="360" w:lineRule="auto"/>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随机数</w:t>
      </w:r>
      <w:r>
        <w:rPr>
          <w:rFonts w:hint="eastAsia" w:ascii="宋体" w:hAnsi="宋体" w:eastAsia="宋体" w:cs="Times New Roman"/>
          <w:color w:val="000000"/>
          <w:szCs w:val="21"/>
          <w:highlight w:val="none"/>
          <w:lang w:eastAsia="zh-CN"/>
        </w:rPr>
        <w:t>一般可使用随机数表等方法产生</w:t>
      </w:r>
      <w:r>
        <w:rPr>
          <w:rFonts w:hint="eastAsia" w:ascii="宋体" w:hAnsi="宋体" w:eastAsia="宋体" w:cs="Times New Roman"/>
          <w:color w:val="000000"/>
          <w:szCs w:val="21"/>
          <w:highlight w:val="none"/>
        </w:rPr>
        <w:t>。</w:t>
      </w:r>
    </w:p>
    <w:p w14:paraId="4A5FDFC2">
      <w:pPr>
        <w:adjustRightInd w:val="0"/>
        <w:snapToGrid w:val="0"/>
        <w:spacing w:line="360" w:lineRule="auto"/>
        <w:ind w:firstLine="420" w:firstLineChars="200"/>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rPr>
        <w:t>抽取建筑用塑料窗</w:t>
      </w:r>
      <w:r>
        <w:rPr>
          <w:rFonts w:hint="eastAsia" w:ascii="宋体" w:hAnsi="宋体" w:eastAsia="宋体" w:cs="Times New Roman"/>
          <w:color w:val="000000"/>
          <w:szCs w:val="21"/>
          <w:lang w:eastAsia="zh-CN"/>
        </w:rPr>
        <w:t>的样品数量为</w:t>
      </w: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rPr>
        <w:t>樘，其中</w:t>
      </w: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rPr>
        <w:t>樘为检验样品，</w:t>
      </w: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rPr>
        <w:t>樘为备用样品</w:t>
      </w:r>
      <w:r>
        <w:rPr>
          <w:rFonts w:hint="eastAsia" w:ascii="宋体" w:hAnsi="宋体" w:eastAsia="宋体" w:cs="Times New Roman"/>
          <w:color w:val="000000"/>
          <w:szCs w:val="21"/>
          <w:lang w:eastAsia="zh-CN"/>
        </w:rPr>
        <w:t>，</w:t>
      </w:r>
      <w:r>
        <w:rPr>
          <w:rFonts w:hint="eastAsia" w:ascii="宋体" w:hAnsi="宋体" w:cs="宋体"/>
          <w:kern w:val="0"/>
          <w:lang w:eastAsia="zh-CN"/>
        </w:rPr>
        <w:t>本次监督抽查抽取塑料窗规格</w:t>
      </w:r>
      <w:r>
        <w:rPr>
          <w:rFonts w:hint="eastAsia" w:ascii="宋体" w:hAnsi="宋体" w:cs="宋体"/>
          <w:kern w:val="0"/>
          <w:lang w:val="en-US" w:eastAsia="zh-CN"/>
        </w:rPr>
        <w:t>由受检企业现场实际情况而定。</w:t>
      </w:r>
    </w:p>
    <w:p w14:paraId="7F947661">
      <w:pPr>
        <w:adjustRightInd w:val="0"/>
        <w:snapToGrid w:val="0"/>
        <w:spacing w:line="360" w:lineRule="auto"/>
        <w:ind w:firstLine="420" w:firstLineChars="200"/>
        <w:rPr>
          <w:rFonts w:hint="eastAsia" w:ascii="宋体" w:hAnsi="宋体" w:eastAsia="宋体" w:cs="Times New Roman"/>
          <w:color w:val="000000"/>
          <w:szCs w:val="21"/>
        </w:rPr>
      </w:pPr>
    </w:p>
    <w:p w14:paraId="543BA4C1">
      <w:pPr>
        <w:adjustRightInd w:val="0"/>
        <w:snapToGrid w:val="0"/>
        <w:spacing w:line="360" w:lineRule="auto"/>
        <w:rPr>
          <w:rFonts w:ascii="黑体" w:hAnsi="黑体" w:eastAsia="黑体"/>
          <w:b/>
        </w:rPr>
      </w:pPr>
      <w:r>
        <w:rPr>
          <w:rFonts w:hint="eastAsia" w:ascii="黑体" w:hAnsi="黑体" w:eastAsia="黑体" w:cs="Times New Roman"/>
          <w:b/>
          <w:szCs w:val="21"/>
        </w:rPr>
        <w:t xml:space="preserve"> 2</w:t>
      </w:r>
      <w:r>
        <w:rPr>
          <w:rFonts w:hint="eastAsia" w:ascii="黑体" w:hAnsi="黑体" w:eastAsia="黑体" w:cs="Times New Roman"/>
          <w:b/>
          <w:szCs w:val="21"/>
          <w:lang w:val="en-US" w:eastAsia="zh-CN"/>
        </w:rPr>
        <w:t xml:space="preserve"> </w:t>
      </w:r>
      <w:r>
        <w:rPr>
          <w:rFonts w:hint="eastAsia" w:ascii="黑体" w:hAnsi="黑体" w:eastAsia="黑体" w:cs="Times New Roman"/>
          <w:b/>
          <w:szCs w:val="21"/>
        </w:rPr>
        <w:t>检验依据</w:t>
      </w:r>
    </w:p>
    <w:p w14:paraId="08BA8DE4">
      <w:pPr>
        <w:snapToGrid w:val="0"/>
        <w:spacing w:line="360" w:lineRule="auto"/>
        <w:ind w:firstLine="420" w:firstLineChars="200"/>
        <w:rPr>
          <w:rFonts w:ascii="宋体" w:hAnsi="宋体" w:cs="宋体"/>
          <w:szCs w:val="22"/>
        </w:rPr>
      </w:pPr>
      <w:r>
        <w:rPr>
          <w:rFonts w:hint="eastAsia" w:cs="方正仿宋简体"/>
        </w:rPr>
        <w:t xml:space="preserve"> </w:t>
      </w:r>
      <w:r>
        <w:rPr>
          <w:rFonts w:hint="eastAsia" w:ascii="宋体" w:hAnsi="宋体" w:cs="宋体"/>
          <w:szCs w:val="22"/>
        </w:rPr>
        <w:t>建筑用塑料窗的检验项目、检验方法见表1。</w:t>
      </w:r>
    </w:p>
    <w:p w14:paraId="0CFE7354">
      <w:pPr>
        <w:spacing w:line="440" w:lineRule="exact"/>
        <w:jc w:val="center"/>
        <w:rPr>
          <w:rFonts w:hint="eastAsia" w:ascii="宋体" w:eastAsia="宋体"/>
          <w:kern w:val="0"/>
          <w:sz w:val="18"/>
          <w:szCs w:val="18"/>
          <w:lang w:eastAsia="zh-CN"/>
        </w:rPr>
      </w:pPr>
      <w:r>
        <w:rPr>
          <w:rFonts w:hint="eastAsia" w:ascii="宋体" w:hAnsi="宋体" w:cs="宋体"/>
          <w:kern w:val="0"/>
          <w:sz w:val="18"/>
          <w:szCs w:val="18"/>
        </w:rPr>
        <w:t xml:space="preserve">表1  </w:t>
      </w:r>
      <w:r>
        <w:rPr>
          <w:rFonts w:hint="eastAsia" w:cs="方正仿宋简体"/>
          <w:sz w:val="18"/>
          <w:szCs w:val="18"/>
        </w:rPr>
        <w:t xml:space="preserve"> </w:t>
      </w:r>
      <w:r>
        <w:rPr>
          <w:rFonts w:hint="eastAsia" w:ascii="宋体" w:hAnsi="宋体" w:cs="宋体"/>
          <w:sz w:val="18"/>
          <w:szCs w:val="18"/>
        </w:rPr>
        <w:t>建筑用塑料窗</w:t>
      </w:r>
      <w:r>
        <w:rPr>
          <w:rFonts w:hint="eastAsia" w:ascii="宋体" w:hAnsi="宋体" w:cs="宋体"/>
          <w:kern w:val="0"/>
          <w:sz w:val="18"/>
          <w:szCs w:val="18"/>
        </w:rPr>
        <w:t>检验项目</w:t>
      </w:r>
      <w:r>
        <w:rPr>
          <w:rFonts w:hint="eastAsia" w:ascii="宋体" w:hAnsi="宋体" w:cs="宋体"/>
          <w:kern w:val="0"/>
          <w:sz w:val="18"/>
          <w:szCs w:val="18"/>
          <w:lang w:eastAsia="zh-CN"/>
        </w:rPr>
        <w:t>及检验方法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3376"/>
        <w:gridCol w:w="3376"/>
      </w:tblGrid>
      <w:tr w14:paraId="1802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8D1CA9E">
            <w:pPr>
              <w:snapToGrid w:val="0"/>
              <w:jc w:val="center"/>
              <w:rPr>
                <w:rFonts w:ascii="宋体" w:hAnsi="宋体" w:eastAsia="宋体" w:cs="Times New Roman"/>
                <w:bCs/>
                <w:color w:val="000000"/>
                <w:sz w:val="18"/>
                <w:szCs w:val="18"/>
              </w:rPr>
            </w:pPr>
            <w:r>
              <w:rPr>
                <w:rFonts w:hint="eastAsia" w:ascii="宋体" w:hAnsi="宋体" w:eastAsia="宋体" w:cs="Times New Roman"/>
                <w:bCs/>
                <w:color w:val="000000"/>
                <w:sz w:val="18"/>
                <w:szCs w:val="18"/>
              </w:rPr>
              <w:t>序号</w:t>
            </w:r>
          </w:p>
        </w:tc>
        <w:tc>
          <w:tcPr>
            <w:tcW w:w="3376" w:type="dxa"/>
            <w:tcBorders>
              <w:top w:val="single" w:color="auto" w:sz="4" w:space="0"/>
              <w:left w:val="single" w:color="auto" w:sz="4" w:space="0"/>
              <w:bottom w:val="single" w:color="auto" w:sz="4" w:space="0"/>
              <w:right w:val="single" w:color="auto" w:sz="4" w:space="0"/>
            </w:tcBorders>
            <w:noWrap w:val="0"/>
            <w:vAlign w:val="center"/>
          </w:tcPr>
          <w:p w14:paraId="5529CB3A">
            <w:pPr>
              <w:snapToGrid w:val="0"/>
              <w:jc w:val="center"/>
              <w:rPr>
                <w:rFonts w:ascii="宋体" w:hAnsi="宋体" w:eastAsia="宋体" w:cs="Times New Roman"/>
                <w:bCs/>
                <w:color w:val="000000"/>
                <w:sz w:val="18"/>
                <w:szCs w:val="18"/>
              </w:rPr>
            </w:pPr>
            <w:r>
              <w:rPr>
                <w:rFonts w:hint="eastAsia" w:ascii="宋体" w:hAnsi="宋体" w:eastAsia="宋体" w:cs="Times New Roman"/>
                <w:bCs/>
                <w:color w:val="000000"/>
                <w:sz w:val="18"/>
                <w:szCs w:val="18"/>
              </w:rPr>
              <w:t>检验项目</w:t>
            </w:r>
          </w:p>
        </w:tc>
        <w:tc>
          <w:tcPr>
            <w:tcW w:w="3376" w:type="dxa"/>
            <w:tcBorders>
              <w:top w:val="single" w:color="auto" w:sz="4" w:space="0"/>
              <w:left w:val="single" w:color="auto" w:sz="4" w:space="0"/>
              <w:bottom w:val="single" w:color="auto" w:sz="4" w:space="0"/>
              <w:right w:val="single" w:color="auto" w:sz="4" w:space="0"/>
            </w:tcBorders>
            <w:noWrap w:val="0"/>
            <w:vAlign w:val="center"/>
          </w:tcPr>
          <w:p w14:paraId="5FBF7504">
            <w:pPr>
              <w:snapToGrid w:val="0"/>
              <w:jc w:val="center"/>
              <w:rPr>
                <w:rFonts w:ascii="宋体" w:hAnsi="宋体" w:eastAsia="宋体" w:cs="Times New Roman"/>
                <w:bCs/>
                <w:color w:val="000000"/>
                <w:sz w:val="18"/>
                <w:szCs w:val="18"/>
              </w:rPr>
            </w:pPr>
            <w:r>
              <w:rPr>
                <w:rFonts w:hint="eastAsia" w:ascii="宋体" w:hAnsi="宋体" w:eastAsia="宋体" w:cs="Times New Roman"/>
                <w:bCs/>
                <w:color w:val="000000"/>
                <w:sz w:val="18"/>
                <w:szCs w:val="18"/>
              </w:rPr>
              <w:t>检测方法</w:t>
            </w:r>
          </w:p>
        </w:tc>
      </w:tr>
      <w:tr w14:paraId="4366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0B147612">
            <w:pPr>
              <w:snapToGrid w:val="0"/>
              <w:jc w:val="center"/>
              <w:rPr>
                <w:rFonts w:ascii="宋体" w:hAnsi="宋体" w:eastAsia="宋体" w:cs="Times New Roman"/>
                <w:bCs/>
                <w:color w:val="000000"/>
                <w:sz w:val="18"/>
                <w:szCs w:val="18"/>
              </w:rPr>
            </w:pPr>
            <w:r>
              <w:rPr>
                <w:rFonts w:hint="eastAsia" w:ascii="宋体" w:hAnsi="宋体" w:eastAsia="宋体" w:cs="Times New Roman"/>
                <w:bCs/>
                <w:color w:val="000000"/>
                <w:sz w:val="18"/>
                <w:szCs w:val="18"/>
              </w:rPr>
              <w:t>1</w:t>
            </w:r>
          </w:p>
        </w:tc>
        <w:tc>
          <w:tcPr>
            <w:tcW w:w="3376" w:type="dxa"/>
            <w:tcBorders>
              <w:top w:val="single" w:color="auto" w:sz="4" w:space="0"/>
              <w:left w:val="single" w:color="auto" w:sz="4" w:space="0"/>
              <w:right w:val="single" w:color="auto" w:sz="4" w:space="0"/>
            </w:tcBorders>
            <w:noWrap w:val="0"/>
            <w:vAlign w:val="center"/>
          </w:tcPr>
          <w:p w14:paraId="327A5E1D">
            <w:pPr>
              <w:snapToGrid w:val="0"/>
              <w:jc w:val="center"/>
              <w:rPr>
                <w:rFonts w:ascii="宋体" w:hAnsi="宋体" w:eastAsia="宋体" w:cs="Times New Roman"/>
                <w:bCs/>
                <w:color w:val="000000"/>
                <w:sz w:val="18"/>
                <w:szCs w:val="18"/>
              </w:rPr>
            </w:pPr>
            <w:r>
              <w:rPr>
                <w:rFonts w:hint="eastAsia" w:ascii="宋体" w:hAnsi="宋体" w:eastAsia="宋体" w:cs="Times New Roman"/>
                <w:bCs/>
                <w:color w:val="000000"/>
                <w:sz w:val="18"/>
                <w:szCs w:val="18"/>
              </w:rPr>
              <w:t xml:space="preserve"> </w:t>
            </w:r>
            <w:r>
              <w:rPr>
                <w:rFonts w:hint="eastAsia" w:ascii="宋体" w:hAnsi="宋体" w:eastAsia="宋体" w:cs="Times New Roman"/>
                <w:bCs/>
                <w:color w:val="000000"/>
                <w:sz w:val="18"/>
                <w:szCs w:val="18"/>
                <w:lang w:val="en-US" w:eastAsia="zh-CN"/>
              </w:rPr>
              <w:t>保温</w:t>
            </w:r>
            <w:r>
              <w:rPr>
                <w:rFonts w:hint="eastAsia" w:ascii="宋体" w:hAnsi="宋体" w:eastAsia="宋体" w:cs="Times New Roman"/>
                <w:bCs/>
                <w:color w:val="000000"/>
                <w:sz w:val="18"/>
                <w:szCs w:val="18"/>
              </w:rPr>
              <w:t>性能</w:t>
            </w:r>
            <w:bookmarkStart w:id="0" w:name="_GoBack"/>
            <w:bookmarkEnd w:id="0"/>
          </w:p>
        </w:tc>
        <w:tc>
          <w:tcPr>
            <w:tcW w:w="3376" w:type="dxa"/>
            <w:tcBorders>
              <w:top w:val="single" w:color="auto" w:sz="4" w:space="0"/>
              <w:left w:val="single" w:color="auto" w:sz="4" w:space="0"/>
              <w:right w:val="single" w:color="auto" w:sz="4" w:space="0"/>
            </w:tcBorders>
            <w:noWrap w:val="0"/>
            <w:vAlign w:val="center"/>
          </w:tcPr>
          <w:p w14:paraId="1C2A1E07">
            <w:pPr>
              <w:snapToGrid w:val="0"/>
              <w:jc w:val="center"/>
              <w:rPr>
                <w:rFonts w:ascii="宋体" w:hAnsi="宋体" w:eastAsia="宋体" w:cs="Times New Roman"/>
                <w:bCs/>
                <w:color w:val="000000"/>
                <w:sz w:val="18"/>
                <w:szCs w:val="18"/>
              </w:rPr>
            </w:pPr>
            <w:r>
              <w:rPr>
                <w:rFonts w:hint="eastAsia" w:ascii="宋体" w:hAnsi="宋体" w:eastAsia="宋体" w:cs="Times New Roman"/>
                <w:bCs/>
                <w:color w:val="000000"/>
                <w:sz w:val="18"/>
                <w:szCs w:val="18"/>
              </w:rPr>
              <w:t xml:space="preserve">GB/T </w:t>
            </w:r>
            <w:r>
              <w:rPr>
                <w:rFonts w:hint="eastAsia" w:ascii="宋体" w:hAnsi="宋体" w:eastAsia="宋体" w:cs="Times New Roman"/>
                <w:bCs/>
                <w:color w:val="000000"/>
                <w:sz w:val="18"/>
                <w:szCs w:val="18"/>
                <w:lang w:val="en-US" w:eastAsia="zh-CN"/>
              </w:rPr>
              <w:t>8484-2020</w:t>
            </w:r>
            <w:r>
              <w:rPr>
                <w:rFonts w:hint="eastAsia" w:ascii="宋体" w:hAnsi="宋体" w:eastAsia="宋体" w:cs="Times New Roman"/>
                <w:bCs/>
                <w:color w:val="000000"/>
                <w:sz w:val="18"/>
                <w:szCs w:val="18"/>
              </w:rPr>
              <w:t xml:space="preserve"> </w:t>
            </w:r>
          </w:p>
        </w:tc>
      </w:tr>
    </w:tbl>
    <w:p w14:paraId="12D593C1">
      <w:pPr>
        <w:snapToGrid w:val="0"/>
        <w:ind w:firstLine="422" w:firstLineChars="200"/>
        <w:rPr>
          <w:rFonts w:ascii="宋体" w:hAnsi="宋体"/>
          <w:bCs/>
          <w:color w:val="000000"/>
          <w:sz w:val="18"/>
          <w:szCs w:val="18"/>
        </w:rPr>
      </w:pPr>
      <w:r>
        <w:rPr>
          <w:rFonts w:hint="eastAsia" w:ascii="宋体" w:hAnsi="宋体" w:cs="宋体"/>
          <w:b/>
          <w:bCs/>
          <w:kern w:val="0"/>
        </w:rPr>
        <w:t xml:space="preserve">     </w:t>
      </w:r>
    </w:p>
    <w:p w14:paraId="2CD3B63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执行企业标准、团体标准、地方标准的产品，检验项目参照上述内容执行。</w:t>
      </w:r>
    </w:p>
    <w:p w14:paraId="056EC4A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eastAsia="宋体" w:cs="Times New Roman"/>
          <w:szCs w:val="24"/>
        </w:rPr>
      </w:pPr>
      <w:r>
        <w:rPr>
          <w:rFonts w:hint="eastAsia" w:ascii="Times New Roman" w:hAnsi="Times New Roman" w:eastAsia="宋体" w:cs="Times New Roman"/>
          <w:szCs w:val="24"/>
          <w:highlight w:val="none"/>
        </w:rPr>
        <w:t>凡是注日期</w:t>
      </w:r>
      <w:r>
        <w:rPr>
          <w:rFonts w:hint="eastAsia" w:ascii="Times New Roman" w:hAnsi="Times New Roman" w:eastAsia="宋体" w:cs="Times New Roman"/>
          <w:szCs w:val="24"/>
        </w:rPr>
        <w:t>的文件，其随后所有的修改单（不包括勘误的内容）或修订版不适用于本细则。凡是不注日期的文件，其最新版本适用于本细则。</w:t>
      </w:r>
    </w:p>
    <w:p w14:paraId="2D5A0D27">
      <w:pPr>
        <w:snapToGrid w:val="0"/>
        <w:spacing w:line="360" w:lineRule="auto"/>
        <w:ind w:firstLine="420" w:firstLineChars="200"/>
        <w:rPr>
          <w:rFonts w:hint="eastAsia" w:ascii="Times New Roman" w:hAnsi="Times New Roman" w:eastAsia="宋体" w:cs="Times New Roman"/>
          <w:szCs w:val="24"/>
        </w:rPr>
      </w:pPr>
    </w:p>
    <w:p w14:paraId="0F7518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rPr>
      </w:pPr>
      <w:r>
        <w:rPr>
          <w:rFonts w:hint="eastAsia" w:ascii="黑体" w:hAnsi="黑体" w:eastAsia="黑体" w:cs="Times New Roman"/>
          <w:b/>
          <w:szCs w:val="21"/>
        </w:rPr>
        <w:t>3</w:t>
      </w:r>
      <w:r>
        <w:rPr>
          <w:rFonts w:hint="eastAsia" w:ascii="黑体" w:hAnsi="黑体" w:eastAsia="黑体" w:cs="Times New Roman"/>
          <w:b/>
          <w:szCs w:val="21"/>
          <w:lang w:val="en-US" w:eastAsia="zh-CN"/>
        </w:rPr>
        <w:t xml:space="preserve"> </w:t>
      </w:r>
      <w:r>
        <w:rPr>
          <w:rFonts w:hint="eastAsia" w:ascii="黑体" w:hAnsi="黑体" w:eastAsia="黑体" w:cs="Times New Roman"/>
          <w:b/>
          <w:szCs w:val="21"/>
        </w:rPr>
        <w:t>判定规则</w:t>
      </w:r>
    </w:p>
    <w:p w14:paraId="0D9771C1">
      <w:pPr>
        <w:snapToGrid w:val="0"/>
        <w:spacing w:line="360" w:lineRule="auto"/>
        <w:rPr>
          <w:rFonts w:ascii="宋体" w:hAnsi="宋体"/>
          <w:b/>
          <w:color w:val="000000"/>
        </w:rPr>
      </w:pPr>
      <w:r>
        <w:rPr>
          <w:rFonts w:hint="eastAsia" w:ascii="宋体" w:hAnsi="宋体" w:eastAsia="宋体" w:cs="Times New Roman"/>
          <w:b/>
          <w:color w:val="000000"/>
          <w:szCs w:val="21"/>
          <w:highlight w:val="none"/>
        </w:rPr>
        <w:t>3.1</w:t>
      </w:r>
      <w:r>
        <w:rPr>
          <w:rFonts w:hint="eastAsia" w:ascii="宋体" w:hAnsi="宋体" w:eastAsia="宋体" w:cs="Times New Roman"/>
          <w:b/>
          <w:color w:val="000000"/>
          <w:szCs w:val="21"/>
          <w:highlight w:val="none"/>
          <w:lang w:val="en-US" w:eastAsia="zh-CN"/>
        </w:rPr>
        <w:t xml:space="preserve"> </w:t>
      </w:r>
      <w:r>
        <w:rPr>
          <w:rFonts w:hint="eastAsia" w:ascii="宋体" w:hAnsi="宋体" w:eastAsia="宋体" w:cs="Times New Roman"/>
          <w:b/>
          <w:color w:val="000000"/>
          <w:szCs w:val="21"/>
          <w:highlight w:val="none"/>
        </w:rPr>
        <w:t>依</w:t>
      </w:r>
      <w:r>
        <w:rPr>
          <w:rFonts w:hint="eastAsia" w:ascii="宋体" w:hAnsi="宋体" w:eastAsia="宋体" w:cs="Times New Roman"/>
          <w:b/>
          <w:color w:val="000000"/>
          <w:szCs w:val="21"/>
        </w:rPr>
        <w:t>据标准</w:t>
      </w:r>
    </w:p>
    <w:p w14:paraId="42655532">
      <w:pPr>
        <w:adjustRightInd w:val="0"/>
        <w:snapToGrid w:val="0"/>
        <w:spacing w:line="360" w:lineRule="auto"/>
        <w:ind w:firstLine="422" w:firstLineChars="200"/>
        <w:rPr>
          <w:rFonts w:hint="eastAsia" w:ascii="宋体" w:hAnsi="宋体" w:eastAsia="宋体" w:cs="Times New Roman"/>
          <w:color w:val="000000"/>
          <w:szCs w:val="21"/>
        </w:rPr>
      </w:pPr>
      <w:r>
        <w:rPr>
          <w:rFonts w:hint="eastAsia" w:ascii="宋体" w:hAnsi="宋体"/>
          <w:b/>
          <w:color w:val="000000"/>
        </w:rPr>
        <w:t xml:space="preserve"> </w:t>
      </w:r>
      <w:r>
        <w:rPr>
          <w:rFonts w:hint="eastAsia" w:ascii="宋体" w:hAnsi="宋体" w:eastAsia="宋体" w:cs="Times New Roman"/>
          <w:color w:val="000000"/>
          <w:szCs w:val="21"/>
        </w:rPr>
        <w:t>GB/T 2888</w:t>
      </w: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rPr>
        <w:t>-20</w:t>
      </w:r>
      <w:r>
        <w:rPr>
          <w:rFonts w:hint="eastAsia" w:ascii="宋体" w:hAnsi="宋体" w:eastAsia="宋体" w:cs="Times New Roman"/>
          <w:color w:val="000000"/>
          <w:szCs w:val="21"/>
          <w:lang w:val="en-US" w:eastAsia="zh-CN"/>
        </w:rPr>
        <w:t>23</w:t>
      </w:r>
      <w:r>
        <w:rPr>
          <w:rFonts w:hint="eastAsia" w:ascii="宋体" w:hAnsi="宋体" w:eastAsia="宋体" w:cs="Times New Roman"/>
          <w:color w:val="000000"/>
          <w:szCs w:val="21"/>
        </w:rPr>
        <w:t xml:space="preserve">   建筑用塑料</w:t>
      </w:r>
      <w:r>
        <w:rPr>
          <w:rFonts w:hint="eastAsia" w:ascii="宋体" w:hAnsi="宋体" w:eastAsia="宋体" w:cs="Times New Roman"/>
          <w:color w:val="000000"/>
          <w:szCs w:val="21"/>
          <w:lang w:val="en-US" w:eastAsia="zh-CN"/>
        </w:rPr>
        <w:t>门</w:t>
      </w:r>
      <w:r>
        <w:rPr>
          <w:rFonts w:hint="eastAsia" w:ascii="宋体" w:hAnsi="宋体" w:eastAsia="宋体" w:cs="Times New Roman"/>
          <w:color w:val="000000"/>
          <w:szCs w:val="21"/>
        </w:rPr>
        <w:t>窗</w:t>
      </w:r>
    </w:p>
    <w:p w14:paraId="69F951E3">
      <w:pPr>
        <w:adjustRightInd w:val="0"/>
        <w:snapToGrid w:val="0"/>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 xml:space="preserve"> 相关的法律法规、部门规章和规范。</w:t>
      </w:r>
    </w:p>
    <w:p w14:paraId="6BEDE512">
      <w:pPr>
        <w:adjustRightInd w:val="0"/>
        <w:snapToGrid w:val="0"/>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 xml:space="preserve"> 现行有效的企业标准、团体标准、地方标准及产品明示质量要求。</w:t>
      </w:r>
    </w:p>
    <w:p w14:paraId="0E97A42B">
      <w:pPr>
        <w:snapToGrid w:val="0"/>
        <w:spacing w:line="360" w:lineRule="auto"/>
        <w:rPr>
          <w:rFonts w:ascii="宋体" w:hAnsi="宋体"/>
          <w:b/>
          <w:color w:val="000000"/>
          <w:highlight w:val="none"/>
        </w:rPr>
      </w:pPr>
      <w:r>
        <w:rPr>
          <w:rFonts w:hint="eastAsia" w:ascii="宋体" w:hAnsi="宋体" w:eastAsia="宋体" w:cs="Times New Roman"/>
          <w:b/>
          <w:color w:val="000000"/>
          <w:szCs w:val="21"/>
          <w:highlight w:val="none"/>
        </w:rPr>
        <w:t>3.2</w:t>
      </w:r>
      <w:r>
        <w:rPr>
          <w:rFonts w:hint="eastAsia" w:ascii="宋体" w:hAnsi="宋体" w:eastAsia="宋体" w:cs="Times New Roman"/>
          <w:b/>
          <w:color w:val="000000"/>
          <w:szCs w:val="21"/>
          <w:highlight w:val="none"/>
          <w:lang w:val="en-US" w:eastAsia="zh-CN"/>
        </w:rPr>
        <w:t xml:space="preserve"> </w:t>
      </w:r>
      <w:r>
        <w:rPr>
          <w:rFonts w:hint="eastAsia" w:ascii="宋体" w:hAnsi="宋体" w:eastAsia="宋体" w:cs="Times New Roman"/>
          <w:b/>
          <w:color w:val="000000"/>
          <w:szCs w:val="21"/>
          <w:highlight w:val="none"/>
        </w:rPr>
        <w:t>判定原则</w:t>
      </w:r>
    </w:p>
    <w:p w14:paraId="34EA33FD">
      <w:pPr>
        <w:adjustRightInd w:val="0"/>
        <w:snapToGrid w:val="0"/>
        <w:spacing w:line="360" w:lineRule="auto"/>
        <w:ind w:firstLine="420" w:firstLineChars="200"/>
        <w:rPr>
          <w:rFonts w:ascii="宋体"/>
          <w:color w:val="000000"/>
          <w:szCs w:val="21"/>
        </w:rPr>
      </w:pPr>
      <w:r>
        <w:rPr>
          <w:rFonts w:hint="eastAsia" w:ascii="宋体" w:hAnsi="宋体" w:eastAsia="宋体" w:cs="Times New Roman"/>
          <w:color w:val="000000"/>
          <w:szCs w:val="21"/>
        </w:rPr>
        <w:t>经检验，检验项目全部合格，判定为被抽查产品所检项目未发现不合格；</w:t>
      </w:r>
      <w:r>
        <w:rPr>
          <w:rFonts w:hint="eastAsia" w:ascii="宋体" w:hAnsi="宋体"/>
          <w:color w:val="000000"/>
          <w:szCs w:val="21"/>
        </w:rPr>
        <w:t>检验项目中任一项或一项以上不合格，判定为被抽查产品不合格。</w:t>
      </w:r>
    </w:p>
    <w:p w14:paraId="08033CDB">
      <w:pPr>
        <w:adjustRightInd w:val="0"/>
        <w:snapToGrid w:val="0"/>
        <w:spacing w:line="360" w:lineRule="auto"/>
        <w:ind w:firstLine="417" w:firstLineChars="199"/>
        <w:rPr>
          <w:rFonts w:asci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1B143284">
      <w:pPr>
        <w:adjustRightInd w:val="0"/>
        <w:snapToGrid w:val="0"/>
        <w:spacing w:line="360" w:lineRule="auto"/>
        <w:ind w:firstLine="417" w:firstLineChars="199"/>
        <w:rPr>
          <w:rFonts w:asci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5939B63E">
      <w:pPr>
        <w:adjustRightInd w:val="0"/>
        <w:snapToGrid w:val="0"/>
        <w:spacing w:line="360" w:lineRule="auto"/>
        <w:ind w:firstLine="417" w:firstLineChars="199"/>
        <w:rPr>
          <w:rFonts w:asci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4FC167CD">
      <w:pPr>
        <w:adjustRightInd w:val="0"/>
        <w:snapToGrid w:val="0"/>
        <w:spacing w:line="360" w:lineRule="auto"/>
        <w:ind w:firstLine="417" w:firstLineChars="199"/>
        <w:rPr>
          <w:rFonts w:asci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53CF9A8D">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若被检产品明示的质量要求缺少本细则中检验项目依据的推荐性标准要求时，该项目不参与判定，但应在检验报告备注中进行说明。</w:t>
      </w:r>
    </w:p>
    <w:p w14:paraId="432EF3BF">
      <w:pPr>
        <w:spacing w:line="440" w:lineRule="exact"/>
      </w:pPr>
      <w:r>
        <w:rPr>
          <w:rFonts w:hint="eastAsia" w:ascii="宋体" w:hAnsi="宋体" w:cs="宋体"/>
          <w:kern w:val="0"/>
        </w:rPr>
        <w:t xml:space="preserve"> </w:t>
      </w:r>
      <w:r>
        <w:rPr>
          <w:rFonts w:hint="eastAsia"/>
        </w:rPr>
        <mc:AlternateContent>
          <mc:Choice Requires="wps">
            <w:drawing>
              <wp:anchor distT="0" distB="0" distL="114300" distR="114300" simplePos="0" relativeHeight="251659264" behindDoc="0" locked="0" layoutInCell="1" allowOverlap="1">
                <wp:simplePos x="0" y="0"/>
                <wp:positionH relativeFrom="column">
                  <wp:posOffset>1990725</wp:posOffset>
                </wp:positionH>
                <wp:positionV relativeFrom="paragraph">
                  <wp:posOffset>236220</wp:posOffset>
                </wp:positionV>
                <wp:extent cx="1943100" cy="0"/>
                <wp:effectExtent l="0" t="0" r="0" b="0"/>
                <wp:wrapNone/>
                <wp:docPr id="1" name="直线 2"/>
                <wp:cNvGraphicFramePr/>
                <a:graphic xmlns:a="http://schemas.openxmlformats.org/drawingml/2006/main">
                  <a:graphicData uri="http://schemas.microsoft.com/office/word/2010/wordprocessingShape">
                    <wps:wsp>
                      <wps:cNvSpPr/>
                      <wps:spPr>
                        <a:xfrm>
                          <a:off x="0" y="0"/>
                          <a:ext cx="1943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56.75pt;margin-top:18.6pt;height:0pt;width:153pt;z-index:251659264;mso-width-relative:page;mso-height-relative:page;" filled="f" stroked="t" coordsize="21600,21600" o:gfxdata="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3WBX9YAAAAJ&#10;AQAADwAAAAAAAAABACAAAAAiAAAAZHJzL2Rvd25yZXYueG1sUEsBAhQAFAAAAAgAh07iQJ0DhWnl&#10;AQAA3AMAAA4AAAAAAAAAAQAgAAAAJQEAAGRycy9lMm9Eb2MueG1sUEsFBgAAAAAGAAYAWQEAAHwF&#10;AAAAAA==&#10;">
                <v:fill on="f" focussize="0,0"/>
                <v:stroke weight="1.5pt" color="#000000" joinstyle="round"/>
                <v:imagedata o:title=""/>
                <o:lock v:ext="edit" aspectratio="f"/>
              </v:line>
            </w:pict>
          </mc:Fallback>
        </mc:AlternateContent>
      </w:r>
    </w:p>
    <w:sectPr>
      <w:pgSz w:w="11906" w:h="16838"/>
      <w:pgMar w:top="1134" w:right="1021" w:bottom="1134"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42ED34-A5E3-4327-BED3-543FFB0357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C3DE645-9397-47CB-917C-975039A4F22B}"/>
  </w:font>
  <w:font w:name="仿宋">
    <w:panose1 w:val="02010609060101010101"/>
    <w:charset w:val="86"/>
    <w:family w:val="modern"/>
    <w:pitch w:val="default"/>
    <w:sig w:usb0="800002BF" w:usb1="38CF7CFA" w:usb2="00000016" w:usb3="00000000" w:csb0="00040001" w:csb1="00000000"/>
    <w:embedRegular r:id="rId3" w:fontKey="{1F611BDD-124F-49C4-9F72-96C0E8C71DF9}"/>
  </w:font>
  <w:font w:name="方正仿宋简体">
    <w:panose1 w:val="02000000000000000000"/>
    <w:charset w:val="86"/>
    <w:family w:val="auto"/>
    <w:pitch w:val="default"/>
    <w:sig w:usb0="A00002BF" w:usb1="184F6CFA" w:usb2="00000012" w:usb3="00000000" w:csb0="00040001" w:csb1="00000000"/>
    <w:embedRegular r:id="rId4" w:fontKey="{4751D956-5C7E-4F0C-98FC-3064AA1638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TIwNzViNzcwZDlhYzI1Mjc2ZGYxZGMzYTcwN2MifQ=="/>
  </w:docVars>
  <w:rsids>
    <w:rsidRoot w:val="000119F6"/>
    <w:rsid w:val="000119F6"/>
    <w:rsid w:val="0003239A"/>
    <w:rsid w:val="00070BB9"/>
    <w:rsid w:val="000B13D7"/>
    <w:rsid w:val="00136C6B"/>
    <w:rsid w:val="00204DD5"/>
    <w:rsid w:val="002B51AF"/>
    <w:rsid w:val="002F273E"/>
    <w:rsid w:val="003A0378"/>
    <w:rsid w:val="003E7FA7"/>
    <w:rsid w:val="0046198F"/>
    <w:rsid w:val="004922F9"/>
    <w:rsid w:val="004C0993"/>
    <w:rsid w:val="004D1DBF"/>
    <w:rsid w:val="004F690E"/>
    <w:rsid w:val="005223D1"/>
    <w:rsid w:val="00523037"/>
    <w:rsid w:val="00564DD6"/>
    <w:rsid w:val="00653637"/>
    <w:rsid w:val="0068233C"/>
    <w:rsid w:val="007578E0"/>
    <w:rsid w:val="00761D82"/>
    <w:rsid w:val="007D12E3"/>
    <w:rsid w:val="00801551"/>
    <w:rsid w:val="009B6DBF"/>
    <w:rsid w:val="00A15435"/>
    <w:rsid w:val="00AD3EFB"/>
    <w:rsid w:val="00AD6FB7"/>
    <w:rsid w:val="00B33BB4"/>
    <w:rsid w:val="00B90621"/>
    <w:rsid w:val="00C013D1"/>
    <w:rsid w:val="00C3510D"/>
    <w:rsid w:val="00D22BD1"/>
    <w:rsid w:val="00D6268F"/>
    <w:rsid w:val="00DD33B9"/>
    <w:rsid w:val="00ED4FDE"/>
    <w:rsid w:val="00F70C12"/>
    <w:rsid w:val="00FE603C"/>
    <w:rsid w:val="01E336C2"/>
    <w:rsid w:val="021F7DC1"/>
    <w:rsid w:val="028D09A5"/>
    <w:rsid w:val="04A82AE5"/>
    <w:rsid w:val="05A625A8"/>
    <w:rsid w:val="08C72115"/>
    <w:rsid w:val="08DC60E8"/>
    <w:rsid w:val="0C67746E"/>
    <w:rsid w:val="0D5C0EEE"/>
    <w:rsid w:val="0E450A84"/>
    <w:rsid w:val="10233F48"/>
    <w:rsid w:val="116379D3"/>
    <w:rsid w:val="11F60968"/>
    <w:rsid w:val="145C0174"/>
    <w:rsid w:val="160A26DF"/>
    <w:rsid w:val="163A1216"/>
    <w:rsid w:val="176F3141"/>
    <w:rsid w:val="18A40BC9"/>
    <w:rsid w:val="19FD4C46"/>
    <w:rsid w:val="1DF05690"/>
    <w:rsid w:val="1E3E386E"/>
    <w:rsid w:val="201A79C2"/>
    <w:rsid w:val="20EC135F"/>
    <w:rsid w:val="21AE4866"/>
    <w:rsid w:val="21CD73E2"/>
    <w:rsid w:val="22891CBA"/>
    <w:rsid w:val="22CB312D"/>
    <w:rsid w:val="235978A2"/>
    <w:rsid w:val="235D02F2"/>
    <w:rsid w:val="23963804"/>
    <w:rsid w:val="2959155B"/>
    <w:rsid w:val="2AFD2916"/>
    <w:rsid w:val="2B2405AB"/>
    <w:rsid w:val="2CDE6347"/>
    <w:rsid w:val="2CE64684"/>
    <w:rsid w:val="2DE55AB4"/>
    <w:rsid w:val="2F8F1C84"/>
    <w:rsid w:val="2FAF6379"/>
    <w:rsid w:val="312406A1"/>
    <w:rsid w:val="32EE5A70"/>
    <w:rsid w:val="333F35CE"/>
    <w:rsid w:val="33B53D7A"/>
    <w:rsid w:val="33BB353F"/>
    <w:rsid w:val="350825B2"/>
    <w:rsid w:val="3A0C56FF"/>
    <w:rsid w:val="3A241712"/>
    <w:rsid w:val="3A4B317A"/>
    <w:rsid w:val="3B487F1F"/>
    <w:rsid w:val="3BB64BF1"/>
    <w:rsid w:val="3D112421"/>
    <w:rsid w:val="3D6231CA"/>
    <w:rsid w:val="3D6B0100"/>
    <w:rsid w:val="3FF418F0"/>
    <w:rsid w:val="409E5432"/>
    <w:rsid w:val="416C3E2B"/>
    <w:rsid w:val="421D2C9A"/>
    <w:rsid w:val="42210E84"/>
    <w:rsid w:val="44584460"/>
    <w:rsid w:val="46430F4F"/>
    <w:rsid w:val="487420F1"/>
    <w:rsid w:val="49A44445"/>
    <w:rsid w:val="4A433504"/>
    <w:rsid w:val="4C143394"/>
    <w:rsid w:val="4D9C0793"/>
    <w:rsid w:val="4DCB0645"/>
    <w:rsid w:val="4DEE4B62"/>
    <w:rsid w:val="4EA84C5B"/>
    <w:rsid w:val="4FFF6109"/>
    <w:rsid w:val="50BA467C"/>
    <w:rsid w:val="521E3E27"/>
    <w:rsid w:val="537A2677"/>
    <w:rsid w:val="54D748C0"/>
    <w:rsid w:val="55E77D6B"/>
    <w:rsid w:val="56F2105C"/>
    <w:rsid w:val="589F492D"/>
    <w:rsid w:val="58F06F37"/>
    <w:rsid w:val="58F85694"/>
    <w:rsid w:val="5A0B6398"/>
    <w:rsid w:val="5A0D5E84"/>
    <w:rsid w:val="5AAB580B"/>
    <w:rsid w:val="5AEC372E"/>
    <w:rsid w:val="5BDB3ECE"/>
    <w:rsid w:val="5D960776"/>
    <w:rsid w:val="5E6F08FE"/>
    <w:rsid w:val="60AA3E6F"/>
    <w:rsid w:val="61040BC2"/>
    <w:rsid w:val="65972B56"/>
    <w:rsid w:val="676C6322"/>
    <w:rsid w:val="679557F4"/>
    <w:rsid w:val="68277C2A"/>
    <w:rsid w:val="692D5055"/>
    <w:rsid w:val="69962957"/>
    <w:rsid w:val="6B0806B8"/>
    <w:rsid w:val="6C220409"/>
    <w:rsid w:val="6D142D9C"/>
    <w:rsid w:val="6DA95225"/>
    <w:rsid w:val="704859CA"/>
    <w:rsid w:val="70647917"/>
    <w:rsid w:val="71662034"/>
    <w:rsid w:val="726C71D7"/>
    <w:rsid w:val="73C13B13"/>
    <w:rsid w:val="773E2F3B"/>
    <w:rsid w:val="780B7492"/>
    <w:rsid w:val="7812303A"/>
    <w:rsid w:val="78B325C7"/>
    <w:rsid w:val="78DB5A92"/>
    <w:rsid w:val="79020895"/>
    <w:rsid w:val="7A53517D"/>
    <w:rsid w:val="7BE10C35"/>
    <w:rsid w:val="7E3374CC"/>
    <w:rsid w:val="7EF35C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uiPriority w:val="0"/>
    <w:rPr>
      <w:kern w:val="2"/>
      <w:sz w:val="18"/>
      <w:szCs w:val="18"/>
    </w:rPr>
  </w:style>
  <w:style w:type="character" w:customStyle="1" w:styleId="7">
    <w:name w:val="页眉 字符"/>
    <w:link w:val="3"/>
    <w:uiPriority w:val="0"/>
    <w:rPr>
      <w:kern w:val="2"/>
      <w:sz w:val="18"/>
      <w:szCs w:val="18"/>
    </w:rPr>
  </w:style>
  <w:style w:type="character" w:customStyle="1" w:styleId="8">
    <w:name w:val="段 Char"/>
    <w:link w:val="9"/>
    <w:locked/>
    <w:uiPriority w:val="0"/>
    <w:rPr>
      <w:rFonts w:ascii="宋体" w:hAnsi="宋体" w:eastAsia="宋体" w:cs="宋体"/>
      <w:sz w:val="21"/>
      <w:szCs w:val="21"/>
      <w:lang w:val="en-US" w:eastAsia="zh-CN" w:bidi="ar-SA"/>
    </w:rPr>
  </w:style>
  <w:style w:type="paragraph" w:customStyle="1" w:styleId="9">
    <w:name w:val="段"/>
    <w:link w:val="8"/>
    <w:uiPriority w:val="0"/>
    <w:pPr>
      <w:autoSpaceDE w:val="0"/>
      <w:autoSpaceDN w:val="0"/>
      <w:ind w:firstLine="200" w:firstLineChars="200"/>
      <w:jc w:val="both"/>
    </w:pPr>
    <w:rPr>
      <w:rFonts w:ascii="宋体" w:hAnsi="宋体" w:cs="宋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gcs</Company>
  <Pages>3</Pages>
  <Words>771</Words>
  <Characters>822</Characters>
  <Lines>8</Lines>
  <Paragraphs>2</Paragraphs>
  <TotalTime>166</TotalTime>
  <ScaleCrop>false</ScaleCrop>
  <LinksUpToDate>false</LinksUpToDate>
  <CharactersWithSpaces>890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2023-10-17T08:30:00Z</dcterms:created>
  <dc:creator>゛最後都不過付與說書人°</dc:creator>
  <cp:lastModifiedBy>Smile</cp:lastModifiedBy>
  <dcterms:modified xsi:type="dcterms:W3CDTF">2026-04-20T10:35:45Z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918B7301A4FB4B10A600AFCDCAB0880E_13</vt:lpwstr>
  </property>
  <property fmtid="{D5CDD505-2E9C-101B-9397-08002B2CF9AE}" pid="4" name="KSOTemplateDocerSaveRecord">
    <vt:lpwstr>eyJoZGlkIjoiMzEwNTM5NzYwMDRjMzkwZTVkZjY2ODkwMGIxNGU0OTUiLCJ1c2VySWQiOiIzODA3NDc4MDQifQ==</vt:lpwstr>
  </property>
</Properties>
</file>