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38BC">
      <w:pPr>
        <w:snapToGrid w:val="0"/>
        <w:spacing w:line="360" w:lineRule="auto"/>
        <w:jc w:val="left"/>
        <w:rPr>
          <w:rFonts w:ascii="方正小标宋简体" w:hAnsi="仿宋" w:eastAsia="方正小标宋简体" w:cs="方正仿宋简体"/>
          <w:color w:val="FF0000"/>
          <w:sz w:val="24"/>
        </w:rPr>
      </w:pPr>
    </w:p>
    <w:tbl>
      <w:tblPr>
        <w:tblStyle w:val="10"/>
        <w:tblW w:w="0" w:type="auto"/>
        <w:tblInd w:w="0" w:type="dxa"/>
        <w:tblLayout w:type="autofit"/>
        <w:tblCellMar>
          <w:top w:w="0" w:type="dxa"/>
          <w:left w:w="108" w:type="dxa"/>
          <w:bottom w:w="0" w:type="dxa"/>
          <w:right w:w="108" w:type="dxa"/>
        </w:tblCellMar>
      </w:tblPr>
      <w:tblGrid>
        <w:gridCol w:w="9173"/>
      </w:tblGrid>
      <w:tr w14:paraId="6CADD9D5">
        <w:tc>
          <w:tcPr>
            <w:tcW w:w="9173" w:type="dxa"/>
          </w:tcPr>
          <w:p w14:paraId="6162722B">
            <w:pPr>
              <w:spacing w:line="360" w:lineRule="auto"/>
              <w:jc w:val="center"/>
              <w:rPr>
                <w:rFonts w:ascii="黑体" w:hAnsi="宋体" w:eastAsia="黑体"/>
                <w:spacing w:val="20"/>
                <w:w w:val="105"/>
                <w:sz w:val="52"/>
                <w:szCs w:val="52"/>
              </w:rPr>
            </w:pPr>
            <w:r>
              <w:rPr>
                <w:rFonts w:hint="eastAsia" w:eastAsia="黑体"/>
                <w:sz w:val="48"/>
                <w:szCs w:val="48"/>
              </w:rPr>
              <w:t>产品质量监督抽查实施细则</w:t>
            </w:r>
          </w:p>
        </w:tc>
      </w:tr>
    </w:tbl>
    <w:p w14:paraId="5D258E6D">
      <w:pPr>
        <w:adjustRightInd w:val="0"/>
        <w:spacing w:line="480" w:lineRule="exact"/>
        <w:jc w:val="center"/>
        <w:rPr>
          <w:rFonts w:ascii="黑体" w:hAnsi="宋体" w:eastAsia="黑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2540</wp:posOffset>
                </wp:positionV>
                <wp:extent cx="5457190" cy="0"/>
                <wp:effectExtent l="0" t="7620" r="63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15.85pt;margin-top:0.2pt;height:0pt;width:429.7pt;z-index:251659264;mso-width-relative:page;mso-height-relative:page;" filled="f" stroked="t" coordsize="21600,21600" o:gfxdata="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gd50gAAAAQBAAAPAAAAAAAAAAEAIAAAACIAAABkcnMvZG93bnJldi54bWxQSwECFAAUAAAACACH&#10;TuJAMdBBYvEBAADGAwAADgAAAAAAAAABACAAAAAhAQAAZHJzL2Uyb0RvYy54bWxQSwUGAAAAAAYA&#10;BgBZAQAAhAUAAAAA&#10;">
                <v:fill on="f" focussize="0,0"/>
                <v:stroke weight="1.25pt" color="#000000" joinstyle="round"/>
                <v:imagedata o:title=""/>
                <o:lock v:ext="edit" aspectratio="f"/>
              </v:line>
            </w:pict>
          </mc:Fallback>
        </mc:AlternateContent>
      </w:r>
    </w:p>
    <w:p w14:paraId="2C05F575">
      <w:pPr>
        <w:adjustRightInd w:val="0"/>
        <w:spacing w:line="480" w:lineRule="exact"/>
        <w:jc w:val="center"/>
        <w:rPr>
          <w:rFonts w:ascii="黑体" w:hAnsi="宋体" w:eastAsia="黑体"/>
          <w:b/>
          <w:sz w:val="52"/>
          <w:szCs w:val="52"/>
        </w:rPr>
      </w:pPr>
    </w:p>
    <w:p w14:paraId="28ECB352">
      <w:pPr>
        <w:adjustRightInd w:val="0"/>
        <w:spacing w:line="480" w:lineRule="exact"/>
        <w:jc w:val="center"/>
        <w:rPr>
          <w:rFonts w:ascii="黑体" w:hAnsi="宋体" w:eastAsia="黑体"/>
          <w:b/>
          <w:sz w:val="52"/>
          <w:szCs w:val="52"/>
        </w:rPr>
      </w:pPr>
    </w:p>
    <w:p w14:paraId="3D35904B">
      <w:pPr>
        <w:adjustRightInd w:val="0"/>
        <w:spacing w:line="480" w:lineRule="exact"/>
        <w:jc w:val="center"/>
        <w:rPr>
          <w:rFonts w:ascii="黑体" w:hAnsi="宋体" w:eastAsia="黑体"/>
          <w:b/>
          <w:sz w:val="52"/>
          <w:szCs w:val="52"/>
        </w:rPr>
      </w:pPr>
    </w:p>
    <w:p w14:paraId="3BC675EB">
      <w:pPr>
        <w:adjustRightInd w:val="0"/>
        <w:spacing w:line="480" w:lineRule="exact"/>
        <w:jc w:val="center"/>
        <w:rPr>
          <w:rFonts w:ascii="黑体" w:hAnsi="宋体" w:eastAsia="黑体"/>
          <w:b/>
          <w:sz w:val="52"/>
          <w:szCs w:val="52"/>
        </w:rPr>
      </w:pPr>
    </w:p>
    <w:p w14:paraId="6623C4DC">
      <w:pPr>
        <w:adjustRightInd w:val="0"/>
        <w:spacing w:line="480" w:lineRule="exact"/>
        <w:jc w:val="center"/>
        <w:rPr>
          <w:rFonts w:ascii="黑体" w:hAnsi="宋体" w:eastAsia="黑体"/>
          <w:b/>
          <w:sz w:val="52"/>
          <w:szCs w:val="52"/>
        </w:rPr>
      </w:pPr>
    </w:p>
    <w:p w14:paraId="001DF893">
      <w:pPr>
        <w:tabs>
          <w:tab w:val="left" w:pos="6930"/>
        </w:tabs>
        <w:adjustRightInd w:val="0"/>
        <w:spacing w:line="600" w:lineRule="exact"/>
        <w:jc w:val="center"/>
        <w:rPr>
          <w:rFonts w:ascii="黑体" w:eastAsia="黑体"/>
          <w:b/>
          <w:sz w:val="44"/>
          <w:szCs w:val="44"/>
        </w:rPr>
      </w:pPr>
      <w:r>
        <w:rPr>
          <w:rFonts w:hint="eastAsia" w:ascii="黑体" w:eastAsia="黑体"/>
          <w:b/>
          <w:sz w:val="44"/>
          <w:szCs w:val="44"/>
        </w:rPr>
        <w:t>2026年</w:t>
      </w:r>
      <w:r>
        <w:rPr>
          <w:rFonts w:hint="eastAsia" w:ascii="黑体" w:eastAsia="黑体"/>
          <w:b/>
          <w:sz w:val="44"/>
          <w:szCs w:val="44"/>
          <w:lang w:val="en-US" w:eastAsia="zh-CN"/>
        </w:rPr>
        <w:t>伊犁哈萨克自治州建筑用安全玻璃</w:t>
      </w:r>
    </w:p>
    <w:p w14:paraId="3D02BD5F">
      <w:pPr>
        <w:tabs>
          <w:tab w:val="left" w:pos="6930"/>
        </w:tabs>
        <w:adjustRightInd w:val="0"/>
        <w:spacing w:line="600" w:lineRule="exact"/>
        <w:jc w:val="center"/>
        <w:rPr>
          <w:rFonts w:ascii="黑体" w:eastAsia="黑体"/>
          <w:b/>
          <w:sz w:val="44"/>
          <w:szCs w:val="44"/>
        </w:rPr>
      </w:pPr>
      <w:r>
        <w:rPr>
          <w:rFonts w:hint="eastAsia" w:ascii="黑体" w:eastAsia="黑体"/>
          <w:b/>
          <w:sz w:val="44"/>
          <w:szCs w:val="44"/>
        </w:rPr>
        <w:t>产品质量监督抽查实施细则</w:t>
      </w:r>
    </w:p>
    <w:p w14:paraId="0F1DE008">
      <w:pPr>
        <w:tabs>
          <w:tab w:val="left" w:pos="6930"/>
        </w:tabs>
        <w:adjustRightInd w:val="0"/>
        <w:spacing w:line="360" w:lineRule="auto"/>
        <w:jc w:val="center"/>
        <w:rPr>
          <w:rFonts w:ascii="黑体" w:hAnsi="宋体" w:eastAsia="黑体"/>
          <w:b/>
          <w:color w:val="000000"/>
          <w:sz w:val="44"/>
          <w:szCs w:val="44"/>
        </w:rPr>
      </w:pPr>
    </w:p>
    <w:p w14:paraId="7F9C19DD">
      <w:pPr>
        <w:tabs>
          <w:tab w:val="left" w:pos="6930"/>
        </w:tabs>
        <w:adjustRightInd w:val="0"/>
        <w:spacing w:line="480" w:lineRule="exact"/>
        <w:jc w:val="center"/>
        <w:rPr>
          <w:rFonts w:ascii="黑体" w:hAnsi="黑体" w:eastAsia="黑体" w:cs="黑体"/>
          <w:b/>
          <w:bCs/>
          <w:sz w:val="44"/>
          <w:szCs w:val="44"/>
        </w:rPr>
      </w:pPr>
    </w:p>
    <w:p w14:paraId="6A45BAE4">
      <w:pPr>
        <w:tabs>
          <w:tab w:val="left" w:pos="6930"/>
        </w:tabs>
        <w:adjustRightInd w:val="0"/>
        <w:spacing w:line="480" w:lineRule="exact"/>
        <w:jc w:val="center"/>
        <w:rPr>
          <w:rFonts w:ascii="黑体" w:hAnsi="宋体" w:eastAsia="黑体"/>
          <w:b/>
          <w:sz w:val="52"/>
          <w:szCs w:val="52"/>
        </w:rPr>
      </w:pPr>
    </w:p>
    <w:p w14:paraId="56AF36AD">
      <w:pPr>
        <w:adjustRightInd w:val="0"/>
        <w:spacing w:line="480" w:lineRule="exact"/>
        <w:jc w:val="center"/>
        <w:rPr>
          <w:rFonts w:ascii="黑体" w:hAnsi="宋体" w:eastAsia="黑体"/>
          <w:b/>
          <w:sz w:val="52"/>
          <w:szCs w:val="52"/>
        </w:rPr>
      </w:pPr>
    </w:p>
    <w:p w14:paraId="18757852">
      <w:pPr>
        <w:adjustRightInd w:val="0"/>
        <w:spacing w:line="480" w:lineRule="exact"/>
        <w:jc w:val="center"/>
        <w:rPr>
          <w:rFonts w:ascii="黑体" w:hAnsi="宋体" w:eastAsia="黑体"/>
          <w:b/>
          <w:sz w:val="52"/>
          <w:szCs w:val="52"/>
        </w:rPr>
      </w:pPr>
    </w:p>
    <w:p w14:paraId="532AAEF9">
      <w:pPr>
        <w:adjustRightInd w:val="0"/>
        <w:spacing w:line="480" w:lineRule="exact"/>
        <w:jc w:val="center"/>
        <w:rPr>
          <w:rFonts w:ascii="黑体" w:hAnsi="宋体" w:eastAsia="黑体"/>
          <w:b/>
          <w:sz w:val="52"/>
          <w:szCs w:val="52"/>
        </w:rPr>
      </w:pPr>
    </w:p>
    <w:p w14:paraId="63146B3F">
      <w:pPr>
        <w:adjustRightInd w:val="0"/>
        <w:spacing w:line="480" w:lineRule="exact"/>
        <w:jc w:val="center"/>
        <w:rPr>
          <w:rFonts w:ascii="黑体" w:hAnsi="宋体" w:eastAsia="黑体"/>
          <w:b/>
          <w:sz w:val="52"/>
          <w:szCs w:val="52"/>
        </w:rPr>
      </w:pPr>
    </w:p>
    <w:p w14:paraId="2887AB2D">
      <w:pPr>
        <w:adjustRightInd w:val="0"/>
        <w:spacing w:line="480" w:lineRule="exact"/>
        <w:jc w:val="center"/>
        <w:rPr>
          <w:rFonts w:ascii="黑体" w:hAnsi="宋体" w:eastAsia="黑体"/>
          <w:b/>
          <w:sz w:val="52"/>
          <w:szCs w:val="52"/>
        </w:rPr>
      </w:pPr>
    </w:p>
    <w:p w14:paraId="12AB2317">
      <w:pPr>
        <w:adjustRightInd w:val="0"/>
        <w:spacing w:line="480" w:lineRule="exact"/>
        <w:jc w:val="center"/>
        <w:rPr>
          <w:rFonts w:ascii="黑体" w:hAnsi="宋体" w:eastAsia="黑体"/>
          <w:b/>
          <w:sz w:val="52"/>
          <w:szCs w:val="52"/>
        </w:rPr>
      </w:pPr>
    </w:p>
    <w:p w14:paraId="3C00DCFA">
      <w:pPr>
        <w:adjustRightInd w:val="0"/>
        <w:spacing w:line="480" w:lineRule="exact"/>
        <w:jc w:val="center"/>
        <w:rPr>
          <w:rFonts w:ascii="黑体" w:hAnsi="宋体" w:eastAsia="黑体"/>
          <w:b/>
          <w:sz w:val="52"/>
          <w:szCs w:val="52"/>
        </w:rPr>
      </w:pPr>
    </w:p>
    <w:p w14:paraId="1F6E7CA2">
      <w:pPr>
        <w:adjustRightInd w:val="0"/>
        <w:spacing w:line="480" w:lineRule="exact"/>
        <w:jc w:val="center"/>
        <w:rPr>
          <w:rFonts w:ascii="黑体" w:hAnsi="宋体" w:eastAsia="黑体"/>
          <w:b/>
          <w:sz w:val="52"/>
          <w:szCs w:val="52"/>
        </w:rPr>
      </w:pPr>
    </w:p>
    <w:p w14:paraId="7088223E">
      <w:pPr>
        <w:adjustRightInd w:val="0"/>
        <w:spacing w:line="480" w:lineRule="exact"/>
        <w:rPr>
          <w:rFonts w:ascii="黑体" w:hAnsi="宋体" w:eastAsia="黑体"/>
          <w:b/>
          <w:sz w:val="52"/>
          <w:szCs w:val="52"/>
        </w:rPr>
      </w:pPr>
    </w:p>
    <w:p w14:paraId="5CD427A3">
      <w:pPr>
        <w:adjustRightInd w:val="0"/>
        <w:spacing w:line="480" w:lineRule="exact"/>
        <w:jc w:val="left"/>
        <w:rPr>
          <w:rFonts w:ascii="黑体" w:hAnsi="黑体" w:eastAsia="黑体" w:cs="黑体"/>
          <w:bCs/>
          <w:sz w:val="24"/>
        </w:rPr>
      </w:pPr>
      <w: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263525</wp:posOffset>
                </wp:positionV>
                <wp:extent cx="5774690" cy="53340"/>
                <wp:effectExtent l="0" t="7620" r="6985" b="1524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直接连接符 3" o:spid="_x0000_s1026" o:spt="20" style="position:absolute;left:0pt;flip:y;margin-left:-4.15pt;margin-top:20.75pt;height:4.2pt;width:454.7pt;z-index:251660288;mso-width-relative:page;mso-height-relative:page;" filled="f" stroked="t" coordsize="21600,21600" o:gfxdata="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cxKfXAAAACAEAAA8AAAAAAAAAAQAgAAAAIgAAAGRycy9kb3ducmV2LnhtbFBLAQIUABQA&#10;AAAIAIdO4kClJvAU8QEAAMYDAAAOAAAAAAAAAAEAIAAAACYBAABkcnMvZTJvRG9jLnhtbFBLBQYA&#10;AAAABgAGAFkBAACJBQAAAAA=&#10;">
                <v:fill on="f" focussize="0,0"/>
                <v:stroke weight="1.25pt" color="#000000" joinstyle="round"/>
                <v:imagedata o:title=""/>
                <o:lock v:ext="edit" aspectratio="f"/>
              </v:line>
            </w:pict>
          </mc:Fallback>
        </mc:AlternateContent>
      </w:r>
      <w:r>
        <w:rPr>
          <w:rFonts w:ascii="黑体" w:hAnsi="黑体" w:eastAsia="黑体" w:cs="黑体"/>
          <w:bCs/>
          <w:sz w:val="24"/>
        </w:rPr>
        <w:t>2026-00-00</w:t>
      </w:r>
      <w:r>
        <w:rPr>
          <w:rFonts w:hint="eastAsia" w:ascii="黑体" w:hAnsi="黑体" w:eastAsia="黑体" w:cs="黑体"/>
          <w:bCs/>
          <w:sz w:val="24"/>
        </w:rPr>
        <w:t>发布</w:t>
      </w:r>
      <w:r>
        <w:rPr>
          <w:rFonts w:ascii="黑体" w:hAnsi="黑体" w:eastAsia="黑体" w:cs="黑体"/>
          <w:bCs/>
          <w:sz w:val="24"/>
        </w:rPr>
        <w:t xml:space="preserve">                                           2026-00-00</w:t>
      </w:r>
      <w:r>
        <w:rPr>
          <w:rFonts w:hint="eastAsia" w:ascii="黑体" w:hAnsi="黑体" w:eastAsia="黑体" w:cs="黑体"/>
          <w:bCs/>
          <w:sz w:val="24"/>
        </w:rPr>
        <w:t>实施</w:t>
      </w:r>
    </w:p>
    <w:p w14:paraId="1CD6F4BB">
      <w:pPr>
        <w:spacing w:line="360" w:lineRule="auto"/>
        <w:jc w:val="center"/>
        <w:rPr>
          <w:rFonts w:ascii="黑体" w:hAnsi="黑体" w:eastAsia="黑体" w:cs="黑体"/>
          <w:bCs/>
          <w:sz w:val="24"/>
        </w:rPr>
      </w:pPr>
      <w:r>
        <w:rPr>
          <w:rFonts w:hint="eastAsia" w:ascii="黑体" w:hAnsi="宋体" w:eastAsia="黑体" w:cs="黑体"/>
          <w:bCs/>
          <w:sz w:val="32"/>
          <w:szCs w:val="32"/>
          <w:lang w:eastAsia="zh-CN"/>
        </w:rPr>
        <w:t>伊犁哈萨克自治州</w:t>
      </w:r>
      <w:r>
        <w:rPr>
          <w:rFonts w:hint="eastAsia" w:ascii="黑体" w:hAnsi="宋体" w:eastAsia="黑体" w:cs="黑体"/>
          <w:bCs/>
          <w:sz w:val="32"/>
          <w:szCs w:val="32"/>
        </w:rPr>
        <w:t>市场监督管理局</w:t>
      </w:r>
    </w:p>
    <w:p w14:paraId="4F5058D5">
      <w:pPr>
        <w:spacing w:line="360" w:lineRule="auto"/>
        <w:jc w:val="center"/>
        <w:rPr>
          <w:rFonts w:ascii="黑体" w:hAnsi="宋体" w:eastAsia="黑体" w:cs="黑体"/>
          <w:bCs/>
          <w:sz w:val="32"/>
          <w:szCs w:val="32"/>
          <w:highlight w:val="yellow"/>
        </w:rPr>
        <w:sectPr>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linePitch="312" w:charSpace="0"/>
        </w:sectPr>
      </w:pPr>
    </w:p>
    <w:p w14:paraId="0E161DBF">
      <w:pPr>
        <w:adjustRightInd w:val="0"/>
        <w:snapToGrid w:val="0"/>
        <w:spacing w:line="240" w:lineRule="atLeast"/>
        <w:jc w:val="center"/>
        <w:rPr>
          <w:rFonts w:ascii="方正小标宋简体" w:hAnsi="仿宋" w:eastAsia="方正小标宋简体" w:cs="方正仿宋简体"/>
          <w:b/>
          <w:sz w:val="32"/>
          <w:szCs w:val="32"/>
        </w:rPr>
      </w:pPr>
      <w:r>
        <w:rPr>
          <w:rFonts w:ascii="方正小标宋简体" w:hAnsi="仿宋" w:eastAsia="方正小标宋简体" w:cs="方正仿宋简体"/>
          <w:b/>
          <w:sz w:val="32"/>
          <w:szCs w:val="32"/>
        </w:rPr>
        <w:t>2026</w:t>
      </w:r>
      <w:r>
        <w:rPr>
          <w:rFonts w:hint="eastAsia" w:ascii="方正小标宋简体" w:hAnsi="仿宋" w:eastAsia="方正小标宋简体" w:cs="方正仿宋简体"/>
          <w:b/>
          <w:sz w:val="32"/>
          <w:szCs w:val="32"/>
        </w:rPr>
        <w:t>年</w:t>
      </w:r>
      <w:r>
        <w:rPr>
          <w:rFonts w:hint="eastAsia" w:ascii="方正小标宋简体" w:hAnsi="仿宋" w:eastAsia="方正小标宋简体" w:cs="方正仿宋简体"/>
          <w:b/>
          <w:sz w:val="32"/>
          <w:szCs w:val="32"/>
          <w:lang w:eastAsia="zh-CN"/>
        </w:rPr>
        <w:t>伊犁哈萨克自治州</w:t>
      </w:r>
      <w:r>
        <w:rPr>
          <w:rFonts w:hint="eastAsia" w:ascii="方正小标宋简体" w:hAnsi="仿宋" w:eastAsia="方正小标宋简体" w:cs="方正仿宋简体"/>
          <w:b/>
          <w:sz w:val="32"/>
          <w:szCs w:val="32"/>
          <w:lang w:val="en-US" w:eastAsia="zh-CN"/>
        </w:rPr>
        <w:t>建筑用安全玻璃</w:t>
      </w:r>
    </w:p>
    <w:p w14:paraId="2BD05A13">
      <w:pPr>
        <w:adjustRightInd w:val="0"/>
        <w:snapToGrid w:val="0"/>
        <w:spacing w:line="240" w:lineRule="atLeast"/>
        <w:jc w:val="center"/>
        <w:rPr>
          <w:rFonts w:ascii="方正小标宋简体" w:hAnsi="仿宋" w:eastAsia="方正小标宋简体" w:cs="方正仿宋简体"/>
          <w:b/>
          <w:sz w:val="32"/>
          <w:szCs w:val="32"/>
        </w:rPr>
      </w:pPr>
      <w:r>
        <w:rPr>
          <w:rFonts w:hint="eastAsia" w:ascii="方正小标宋简体" w:hAnsi="仿宋" w:eastAsia="方正小标宋简体" w:cs="方正仿宋简体"/>
          <w:b/>
          <w:sz w:val="32"/>
          <w:szCs w:val="32"/>
        </w:rPr>
        <w:t>产品质量监督抽查实施细则</w:t>
      </w:r>
    </w:p>
    <w:p w14:paraId="182CAD93">
      <w:pPr>
        <w:adjustRightInd w:val="0"/>
        <w:snapToGrid w:val="0"/>
        <w:spacing w:line="440" w:lineRule="exact"/>
        <w:jc w:val="center"/>
        <w:rPr>
          <w:rFonts w:ascii="方正小标宋简体" w:hAnsi="仿宋" w:eastAsia="方正小标宋简体" w:cs="方正仿宋简体"/>
          <w:b/>
          <w:sz w:val="32"/>
          <w:szCs w:val="32"/>
        </w:rPr>
      </w:pPr>
    </w:p>
    <w:p w14:paraId="071B2D21">
      <w:pPr>
        <w:adjustRightInd w:val="0"/>
        <w:snapToGrid w:val="0"/>
        <w:spacing w:line="360" w:lineRule="auto"/>
        <w:rPr>
          <w:rFonts w:ascii="黑体" w:hAnsi="黑体" w:eastAsia="黑体"/>
          <w:b/>
          <w:szCs w:val="21"/>
        </w:rPr>
      </w:pPr>
      <w:r>
        <w:rPr>
          <w:rFonts w:ascii="黑体" w:hAnsi="黑体" w:eastAsia="黑体"/>
          <w:b/>
          <w:szCs w:val="21"/>
        </w:rPr>
        <w:t xml:space="preserve">1 </w:t>
      </w:r>
      <w:r>
        <w:rPr>
          <w:rFonts w:hint="eastAsia" w:ascii="黑体" w:hAnsi="黑体" w:eastAsia="黑体"/>
          <w:b/>
          <w:szCs w:val="21"/>
        </w:rPr>
        <w:t>抽样方法</w:t>
      </w:r>
    </w:p>
    <w:p w14:paraId="50DD8DF0">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1.1 抽查产品及抽样领域</w:t>
      </w:r>
    </w:p>
    <w:p w14:paraId="4549B89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highlight w:val="none"/>
        </w:rPr>
      </w:pPr>
      <w:r>
        <w:rPr>
          <w:rFonts w:hint="eastAsia" w:ascii="宋体" w:hAnsi="宋体"/>
          <w:color w:val="000000"/>
          <w:szCs w:val="21"/>
          <w:highlight w:val="none"/>
        </w:rPr>
        <w:t>抽样领域为</w:t>
      </w:r>
      <w:r>
        <w:rPr>
          <w:rFonts w:hint="eastAsia" w:ascii="宋体" w:hAnsi="宋体"/>
          <w:color w:val="000000"/>
          <w:szCs w:val="21"/>
          <w:highlight w:val="none"/>
          <w:lang w:eastAsia="zh-CN"/>
        </w:rPr>
        <w:t>伊犁哈萨克自治州</w:t>
      </w:r>
      <w:r>
        <w:rPr>
          <w:rFonts w:hint="eastAsia" w:ascii="宋体" w:hAnsi="宋体"/>
          <w:color w:val="000000"/>
          <w:szCs w:val="21"/>
          <w:highlight w:val="none"/>
        </w:rPr>
        <w:t>生产领域</w:t>
      </w:r>
      <w:r>
        <w:rPr>
          <w:rFonts w:hint="eastAsia" w:ascii="宋体" w:hAnsi="宋体"/>
          <w:color w:val="000000"/>
          <w:szCs w:val="21"/>
          <w:highlight w:val="none"/>
          <w:lang w:val="en-US" w:eastAsia="zh-CN"/>
        </w:rPr>
        <w:t>和流通领域</w:t>
      </w:r>
      <w:r>
        <w:rPr>
          <w:rFonts w:hint="eastAsia" w:ascii="宋体" w:hAnsi="宋体"/>
          <w:color w:val="000000"/>
          <w:szCs w:val="21"/>
          <w:highlight w:val="none"/>
        </w:rPr>
        <w:t>。</w:t>
      </w:r>
    </w:p>
    <w:p w14:paraId="701E38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highlight w:val="none"/>
        </w:rPr>
      </w:pPr>
      <w:r>
        <w:rPr>
          <w:rFonts w:hint="eastAsia" w:ascii="宋体" w:hAnsi="宋体"/>
          <w:color w:val="000000"/>
          <w:szCs w:val="21"/>
          <w:highlight w:val="none"/>
        </w:rPr>
        <w:t>抽查产品为</w:t>
      </w:r>
      <w:r>
        <w:rPr>
          <w:rFonts w:hint="eastAsia" w:ascii="宋体" w:hAnsi="宋体"/>
          <w:color w:val="000000"/>
          <w:szCs w:val="21"/>
          <w:highlight w:val="none"/>
          <w:lang w:val="en-US" w:eastAsia="zh-CN"/>
        </w:rPr>
        <w:t>建筑用安全玻璃</w:t>
      </w:r>
      <w:r>
        <w:rPr>
          <w:rFonts w:hint="eastAsia" w:ascii="宋体" w:hAnsi="宋体" w:cs="方正仿宋简体"/>
          <w:color w:val="auto"/>
          <w:szCs w:val="21"/>
          <w:highlight w:val="none"/>
          <w:lang w:eastAsia="zh-CN"/>
        </w:rPr>
        <w:t>（</w:t>
      </w:r>
      <w:r>
        <w:rPr>
          <w:rFonts w:hint="eastAsia" w:ascii="宋体" w:hAnsi="宋体" w:cs="方正仿宋简体"/>
          <w:color w:val="auto"/>
          <w:szCs w:val="21"/>
          <w:highlight w:val="none"/>
          <w:lang w:val="en-US" w:eastAsia="zh-CN"/>
        </w:rPr>
        <w:t>防火玻璃、钢化玻璃、夹层玻璃</w:t>
      </w:r>
      <w:r>
        <w:rPr>
          <w:rFonts w:hint="eastAsia" w:ascii="宋体" w:hAnsi="宋体" w:cs="方正仿宋简体"/>
          <w:color w:val="auto"/>
          <w:szCs w:val="21"/>
          <w:highlight w:val="none"/>
          <w:lang w:eastAsia="zh-CN"/>
        </w:rPr>
        <w:t>）</w:t>
      </w:r>
      <w:r>
        <w:rPr>
          <w:rFonts w:hint="eastAsia" w:ascii="宋体" w:hAnsi="宋体"/>
          <w:color w:val="000000"/>
          <w:szCs w:val="21"/>
          <w:highlight w:val="none"/>
        </w:rPr>
        <w:t>。</w:t>
      </w:r>
    </w:p>
    <w:p w14:paraId="53780594">
      <w:pPr>
        <w:adjustRightInd w:val="0"/>
        <w:snapToGrid w:val="0"/>
        <w:spacing w:line="360" w:lineRule="auto"/>
        <w:rPr>
          <w:rFonts w:hint="eastAsia" w:ascii="宋体" w:hAnsi="宋体" w:eastAsia="宋体" w:cs="宋体"/>
          <w:b/>
          <w:szCs w:val="21"/>
          <w:highlight w:val="none"/>
          <w:lang w:eastAsia="zh-CN"/>
        </w:rPr>
      </w:pPr>
      <w:r>
        <w:rPr>
          <w:rFonts w:hint="eastAsia" w:ascii="宋体" w:hAnsi="宋体" w:eastAsia="宋体" w:cs="宋体"/>
          <w:b/>
          <w:szCs w:val="21"/>
          <w:highlight w:val="none"/>
        </w:rPr>
        <w:t>1.2 抽样方法、基数及数量</w:t>
      </w:r>
    </w:p>
    <w:p w14:paraId="76244C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以随机抽样的方式在被抽</w:t>
      </w:r>
      <w:r>
        <w:rPr>
          <w:rFonts w:hint="eastAsia" w:ascii="宋体" w:hAnsi="宋体"/>
          <w:color w:val="000000"/>
          <w:szCs w:val="21"/>
          <w:highlight w:val="none"/>
        </w:rPr>
        <w:t>样生产者</w:t>
      </w:r>
      <w:r>
        <w:rPr>
          <w:rFonts w:hint="eastAsia" w:ascii="宋体" w:hAnsi="宋体"/>
          <w:color w:val="000000"/>
          <w:szCs w:val="21"/>
          <w:highlight w:val="none"/>
          <w:lang w:eastAsia="zh-CN"/>
        </w:rPr>
        <w:t>、</w:t>
      </w:r>
      <w:r>
        <w:rPr>
          <w:rFonts w:hint="eastAsia" w:ascii="宋体" w:hAnsi="宋体" w:eastAsia="宋体" w:cs="宋体"/>
          <w:color w:val="000000"/>
          <w:szCs w:val="21"/>
          <w:highlight w:val="none"/>
        </w:rPr>
        <w:t>销售者</w:t>
      </w:r>
      <w:r>
        <w:rPr>
          <w:rFonts w:hint="eastAsia" w:ascii="宋体" w:hAnsi="宋体" w:cs="宋体"/>
          <w:color w:val="000000"/>
          <w:szCs w:val="21"/>
          <w:lang w:val="en-US" w:eastAsia="zh-CN"/>
        </w:rPr>
        <w:t>的</w:t>
      </w:r>
      <w:r>
        <w:rPr>
          <w:rFonts w:hint="eastAsia" w:ascii="宋体" w:hAnsi="宋体"/>
          <w:color w:val="000000"/>
          <w:szCs w:val="21"/>
        </w:rPr>
        <w:t>待销产品中抽取。</w:t>
      </w:r>
    </w:p>
    <w:p w14:paraId="66370F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rPr>
      </w:pPr>
      <w:r>
        <w:rPr>
          <w:rFonts w:hint="eastAsia" w:ascii="宋体" w:hAnsi="宋体"/>
          <w:color w:val="000000"/>
          <w:szCs w:val="21"/>
        </w:rPr>
        <w:t>随机数一般可使用随机数表等方法产生。</w:t>
      </w:r>
    </w:p>
    <w:p w14:paraId="5214E38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color w:val="000000"/>
          <w:szCs w:val="21"/>
        </w:rPr>
      </w:pPr>
      <w:r>
        <w:rPr>
          <w:rFonts w:hint="eastAsia" w:ascii="宋体" w:hAnsi="宋体"/>
          <w:color w:val="000000"/>
          <w:szCs w:val="21"/>
        </w:rPr>
        <w:t>抽取样品应为生产者同工艺条件下生产的同一批次、同一厚度的平面</w:t>
      </w:r>
      <w:r>
        <w:rPr>
          <w:rFonts w:hint="eastAsia" w:ascii="宋体" w:hAnsi="宋体"/>
          <w:color w:val="000000"/>
          <w:szCs w:val="21"/>
          <w:lang w:val="en-US" w:eastAsia="zh-CN"/>
        </w:rPr>
        <w:t>建筑用安全玻璃</w:t>
      </w:r>
      <w:r>
        <w:rPr>
          <w:rFonts w:hint="eastAsia" w:ascii="宋体" w:hAnsi="宋体"/>
          <w:color w:val="000000"/>
          <w:szCs w:val="21"/>
        </w:rPr>
        <w:t>。</w:t>
      </w:r>
    </w:p>
    <w:p w14:paraId="5A33A8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抽样基数满足抽样数量即可。</w:t>
      </w:r>
    </w:p>
    <w:p w14:paraId="51BEE5F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防火玻璃: 生产日期2026年8月1日前抽样且执行标准GB 15763.1-2009每批次产品抽取样品</w:t>
      </w:r>
      <w:r>
        <w:rPr>
          <w:rFonts w:hint="eastAsia" w:ascii="宋体" w:hAnsi="宋体"/>
          <w:color w:val="000000"/>
          <w:szCs w:val="21"/>
          <w:lang w:val="en-US" w:eastAsia="zh-CN"/>
        </w:rPr>
        <w:t>12</w:t>
      </w:r>
      <w:r>
        <w:rPr>
          <w:rFonts w:hint="eastAsia" w:ascii="宋体" w:hAnsi="宋体"/>
          <w:color w:val="000000"/>
          <w:szCs w:val="21"/>
        </w:rPr>
        <w:t>块，其中</w:t>
      </w:r>
      <w:r>
        <w:rPr>
          <w:rFonts w:hint="eastAsia" w:ascii="宋体" w:hAnsi="宋体"/>
          <w:color w:val="000000"/>
          <w:szCs w:val="21"/>
          <w:lang w:val="en-US" w:eastAsia="zh-CN"/>
        </w:rPr>
        <w:t>6</w:t>
      </w:r>
      <w:r>
        <w:rPr>
          <w:rFonts w:hint="eastAsia" w:ascii="宋体" w:hAnsi="宋体"/>
          <w:color w:val="000000"/>
          <w:szCs w:val="21"/>
        </w:rPr>
        <w:t>块作为检验样品，</w:t>
      </w:r>
      <w:r>
        <w:rPr>
          <w:rFonts w:hint="eastAsia" w:ascii="宋体" w:hAnsi="宋体"/>
          <w:color w:val="000000"/>
          <w:szCs w:val="21"/>
          <w:lang w:val="en-US" w:eastAsia="zh-CN"/>
        </w:rPr>
        <w:t>6</w:t>
      </w:r>
      <w:r>
        <w:rPr>
          <w:rFonts w:hint="eastAsia" w:ascii="宋体" w:hAnsi="宋体"/>
          <w:color w:val="000000"/>
          <w:szCs w:val="21"/>
        </w:rPr>
        <w:t>块作为备用样品。生产日期2026年8月1日后抽样且执行标准GB/T 15763.1-2025每批次产品抽取样品</w:t>
      </w:r>
      <w:r>
        <w:rPr>
          <w:rFonts w:hint="eastAsia" w:ascii="宋体" w:hAnsi="宋体"/>
          <w:color w:val="000000"/>
          <w:szCs w:val="21"/>
          <w:lang w:val="en-US" w:eastAsia="zh-CN"/>
        </w:rPr>
        <w:t>1</w:t>
      </w:r>
      <w:r>
        <w:rPr>
          <w:rFonts w:hint="eastAsia" w:ascii="宋体" w:hAnsi="宋体"/>
          <w:color w:val="000000"/>
          <w:szCs w:val="21"/>
        </w:rPr>
        <w:t>2块，其中</w:t>
      </w:r>
      <w:r>
        <w:rPr>
          <w:rFonts w:hint="eastAsia" w:ascii="宋体" w:hAnsi="宋体"/>
          <w:color w:val="000000"/>
          <w:szCs w:val="21"/>
          <w:lang w:val="en-US" w:eastAsia="zh-CN"/>
        </w:rPr>
        <w:t>6</w:t>
      </w:r>
      <w:r>
        <w:rPr>
          <w:rFonts w:hint="eastAsia" w:ascii="宋体" w:hAnsi="宋体"/>
          <w:color w:val="000000"/>
          <w:szCs w:val="21"/>
        </w:rPr>
        <w:t>块作为检验样品，</w:t>
      </w:r>
      <w:r>
        <w:rPr>
          <w:rFonts w:hint="eastAsia" w:ascii="宋体" w:hAnsi="宋体"/>
          <w:color w:val="000000"/>
          <w:szCs w:val="21"/>
          <w:lang w:val="en-US" w:eastAsia="zh-CN"/>
        </w:rPr>
        <w:t>6</w:t>
      </w:r>
      <w:r>
        <w:rPr>
          <w:rFonts w:hint="eastAsia" w:ascii="宋体" w:hAnsi="宋体"/>
          <w:color w:val="000000"/>
          <w:szCs w:val="21"/>
        </w:rPr>
        <w:t>块作为备用样品。</w:t>
      </w:r>
    </w:p>
    <w:p w14:paraId="3033C2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钢化</w:t>
      </w:r>
      <w:r>
        <w:rPr>
          <w:rFonts w:hint="eastAsia" w:ascii="宋体" w:hAnsi="宋体"/>
          <w:color w:val="000000"/>
          <w:szCs w:val="21"/>
        </w:rPr>
        <w:t xml:space="preserve">玻璃: </w:t>
      </w:r>
      <w:r>
        <w:rPr>
          <w:rFonts w:hint="eastAsia" w:ascii="宋体" w:hAnsi="宋体"/>
          <w:color w:val="000000"/>
          <w:szCs w:val="21"/>
          <w:lang w:val="en-US" w:eastAsia="zh-CN"/>
        </w:rPr>
        <w:t>抽样样品的生产日期在</w:t>
      </w:r>
      <w:r>
        <w:rPr>
          <w:rFonts w:hint="eastAsia" w:ascii="宋体" w:hAnsi="宋体"/>
          <w:color w:val="000000"/>
          <w:szCs w:val="21"/>
        </w:rPr>
        <w:t>2026年8月1日</w:t>
      </w:r>
      <w:r>
        <w:rPr>
          <w:rFonts w:hint="eastAsia" w:ascii="宋体" w:hAnsi="宋体"/>
          <w:color w:val="000000"/>
          <w:szCs w:val="21"/>
          <w:lang w:val="en-US" w:eastAsia="zh-CN"/>
        </w:rPr>
        <w:t>之</w:t>
      </w:r>
      <w:r>
        <w:rPr>
          <w:rFonts w:hint="eastAsia" w:ascii="宋体" w:hAnsi="宋体"/>
          <w:color w:val="000000"/>
          <w:szCs w:val="21"/>
        </w:rPr>
        <w:t>前</w:t>
      </w:r>
      <w:r>
        <w:rPr>
          <w:rFonts w:hint="eastAsia" w:ascii="宋体" w:hAnsi="宋体"/>
          <w:color w:val="000000"/>
          <w:szCs w:val="21"/>
          <w:lang w:eastAsia="zh-CN"/>
        </w:rPr>
        <w:t>，</w:t>
      </w:r>
      <w:r>
        <w:rPr>
          <w:rFonts w:hint="eastAsia" w:ascii="宋体" w:hAnsi="宋体"/>
          <w:color w:val="000000"/>
          <w:szCs w:val="21"/>
        </w:rPr>
        <w:t>且执行标准</w:t>
      </w:r>
      <w:r>
        <w:rPr>
          <w:rFonts w:hint="eastAsia" w:ascii="宋体" w:hAnsi="宋体"/>
          <w:color w:val="000000"/>
          <w:szCs w:val="21"/>
          <w:lang w:val="en-US" w:eastAsia="zh-CN"/>
        </w:rPr>
        <w:t>为</w:t>
      </w:r>
      <w:r>
        <w:rPr>
          <w:rFonts w:hint="eastAsia" w:ascii="宋体" w:hAnsi="宋体"/>
          <w:color w:val="000000"/>
          <w:szCs w:val="21"/>
        </w:rPr>
        <w:t>GB 15763.</w:t>
      </w:r>
      <w:r>
        <w:rPr>
          <w:rFonts w:hint="eastAsia" w:ascii="宋体" w:hAnsi="宋体"/>
          <w:color w:val="000000"/>
          <w:szCs w:val="21"/>
          <w:lang w:val="en-US" w:eastAsia="zh-CN"/>
        </w:rPr>
        <w:t>2</w:t>
      </w:r>
      <w:r>
        <w:rPr>
          <w:rFonts w:hint="eastAsia" w:ascii="宋体" w:hAnsi="宋体"/>
          <w:color w:val="000000"/>
          <w:szCs w:val="21"/>
        </w:rPr>
        <w:t>-200</w:t>
      </w:r>
      <w:r>
        <w:rPr>
          <w:rFonts w:hint="eastAsia" w:ascii="宋体" w:hAnsi="宋体"/>
          <w:color w:val="000000"/>
          <w:szCs w:val="21"/>
          <w:lang w:val="en-US" w:eastAsia="zh-CN"/>
        </w:rPr>
        <w:t>5，</w:t>
      </w:r>
      <w:r>
        <w:rPr>
          <w:rFonts w:hint="eastAsia" w:ascii="宋体" w:hAnsi="宋体"/>
          <w:color w:val="000000"/>
          <w:szCs w:val="21"/>
        </w:rPr>
        <w:t>每批次产品抽取样品</w:t>
      </w:r>
      <w:r>
        <w:rPr>
          <w:rFonts w:hint="eastAsia" w:ascii="宋体" w:hAnsi="宋体"/>
          <w:color w:val="000000"/>
          <w:szCs w:val="21"/>
          <w:lang w:val="en-US" w:eastAsia="zh-CN"/>
        </w:rPr>
        <w:t>32</w:t>
      </w:r>
      <w:r>
        <w:rPr>
          <w:rFonts w:hint="eastAsia" w:ascii="宋体" w:hAnsi="宋体"/>
          <w:color w:val="000000"/>
          <w:szCs w:val="21"/>
        </w:rPr>
        <w:t>块，其中</w:t>
      </w:r>
      <w:r>
        <w:rPr>
          <w:rFonts w:hint="eastAsia" w:ascii="宋体" w:hAnsi="宋体"/>
          <w:color w:val="000000"/>
          <w:szCs w:val="21"/>
          <w:lang w:val="en-US" w:eastAsia="zh-CN"/>
        </w:rPr>
        <w:t>16</w:t>
      </w:r>
      <w:r>
        <w:rPr>
          <w:rFonts w:hint="eastAsia" w:ascii="宋体" w:hAnsi="宋体"/>
          <w:color w:val="000000"/>
          <w:szCs w:val="21"/>
        </w:rPr>
        <w:t>块作为检验样品，1</w:t>
      </w:r>
      <w:r>
        <w:rPr>
          <w:rFonts w:hint="eastAsia" w:ascii="宋体" w:hAnsi="宋体"/>
          <w:color w:val="000000"/>
          <w:szCs w:val="21"/>
          <w:lang w:val="en-US" w:eastAsia="zh-CN"/>
        </w:rPr>
        <w:t>6</w:t>
      </w:r>
      <w:r>
        <w:rPr>
          <w:rFonts w:hint="eastAsia" w:ascii="宋体" w:hAnsi="宋体"/>
          <w:color w:val="000000"/>
          <w:szCs w:val="21"/>
        </w:rPr>
        <w:t>块作为备用样品。</w:t>
      </w:r>
      <w:r>
        <w:rPr>
          <w:rFonts w:hint="eastAsia" w:ascii="宋体" w:hAnsi="宋体"/>
          <w:color w:val="000000"/>
          <w:szCs w:val="21"/>
          <w:lang w:val="en-US" w:eastAsia="zh-CN"/>
        </w:rPr>
        <w:t>抽样样品的</w:t>
      </w:r>
      <w:r>
        <w:rPr>
          <w:rFonts w:hint="eastAsia" w:ascii="宋体" w:hAnsi="宋体"/>
          <w:color w:val="000000"/>
          <w:szCs w:val="21"/>
        </w:rPr>
        <w:t>生产日期</w:t>
      </w:r>
      <w:r>
        <w:rPr>
          <w:rFonts w:hint="eastAsia" w:ascii="宋体" w:hAnsi="宋体"/>
          <w:color w:val="000000"/>
          <w:szCs w:val="21"/>
          <w:lang w:val="en-US" w:eastAsia="zh-CN"/>
        </w:rPr>
        <w:t>在</w:t>
      </w:r>
      <w:r>
        <w:rPr>
          <w:rFonts w:hint="eastAsia" w:ascii="宋体" w:hAnsi="宋体"/>
          <w:color w:val="000000"/>
          <w:szCs w:val="21"/>
        </w:rPr>
        <w:t>2026年8月1日</w:t>
      </w:r>
      <w:r>
        <w:rPr>
          <w:rFonts w:hint="eastAsia" w:ascii="宋体" w:hAnsi="宋体"/>
          <w:color w:val="000000"/>
          <w:szCs w:val="21"/>
          <w:lang w:val="en-US" w:eastAsia="zh-CN"/>
        </w:rPr>
        <w:t>之</w:t>
      </w:r>
      <w:r>
        <w:rPr>
          <w:rFonts w:hint="eastAsia" w:ascii="宋体" w:hAnsi="宋体"/>
          <w:color w:val="000000"/>
          <w:szCs w:val="21"/>
        </w:rPr>
        <w:t>后</w:t>
      </w:r>
      <w:r>
        <w:rPr>
          <w:rFonts w:hint="eastAsia" w:ascii="宋体" w:hAnsi="宋体"/>
          <w:color w:val="000000"/>
          <w:szCs w:val="21"/>
          <w:lang w:eastAsia="zh-CN"/>
        </w:rPr>
        <w:t>，</w:t>
      </w:r>
      <w:r>
        <w:rPr>
          <w:rFonts w:hint="eastAsia" w:ascii="宋体" w:hAnsi="宋体"/>
          <w:color w:val="000000"/>
          <w:szCs w:val="21"/>
        </w:rPr>
        <w:t>且执行标准</w:t>
      </w:r>
      <w:r>
        <w:rPr>
          <w:rFonts w:hint="eastAsia" w:ascii="宋体" w:hAnsi="宋体"/>
          <w:color w:val="000000"/>
          <w:szCs w:val="21"/>
          <w:lang w:val="en-US" w:eastAsia="zh-CN"/>
        </w:rPr>
        <w:t>为</w:t>
      </w:r>
      <w:r>
        <w:rPr>
          <w:rFonts w:hint="eastAsia" w:ascii="宋体" w:hAnsi="宋体"/>
          <w:color w:val="000000"/>
          <w:szCs w:val="21"/>
        </w:rPr>
        <w:t>GB/T 15763.</w:t>
      </w:r>
      <w:r>
        <w:rPr>
          <w:rFonts w:hint="eastAsia" w:ascii="宋体" w:hAnsi="宋体"/>
          <w:color w:val="000000"/>
          <w:szCs w:val="21"/>
          <w:lang w:val="en-US" w:eastAsia="zh-CN"/>
        </w:rPr>
        <w:t>2</w:t>
      </w:r>
      <w:r>
        <w:rPr>
          <w:rFonts w:hint="eastAsia" w:ascii="宋体" w:hAnsi="宋体"/>
          <w:color w:val="000000"/>
          <w:szCs w:val="21"/>
        </w:rPr>
        <w:t>-2025</w:t>
      </w:r>
      <w:r>
        <w:rPr>
          <w:rFonts w:hint="eastAsia" w:ascii="宋体" w:hAnsi="宋体"/>
          <w:color w:val="000000"/>
          <w:szCs w:val="21"/>
          <w:lang w:eastAsia="zh-CN"/>
        </w:rPr>
        <w:t>，</w:t>
      </w:r>
      <w:r>
        <w:rPr>
          <w:rFonts w:hint="eastAsia" w:ascii="宋体" w:hAnsi="宋体"/>
          <w:color w:val="000000"/>
          <w:szCs w:val="21"/>
        </w:rPr>
        <w:t>每批次产品抽取样品</w:t>
      </w:r>
      <w:r>
        <w:rPr>
          <w:rFonts w:hint="eastAsia" w:ascii="宋体" w:hAnsi="宋体"/>
          <w:color w:val="000000"/>
          <w:szCs w:val="21"/>
          <w:lang w:val="en-US" w:eastAsia="zh-CN"/>
        </w:rPr>
        <w:t>3</w:t>
      </w:r>
      <w:r>
        <w:rPr>
          <w:rFonts w:hint="eastAsia" w:ascii="宋体" w:hAnsi="宋体"/>
          <w:color w:val="000000"/>
          <w:szCs w:val="21"/>
        </w:rPr>
        <w:t>2块，其中1</w:t>
      </w:r>
      <w:r>
        <w:rPr>
          <w:rFonts w:hint="eastAsia" w:ascii="宋体" w:hAnsi="宋体"/>
          <w:color w:val="000000"/>
          <w:szCs w:val="21"/>
          <w:lang w:val="en-US" w:eastAsia="zh-CN"/>
        </w:rPr>
        <w:t>6</w:t>
      </w:r>
      <w:r>
        <w:rPr>
          <w:rFonts w:hint="eastAsia" w:ascii="宋体" w:hAnsi="宋体"/>
          <w:color w:val="000000"/>
          <w:szCs w:val="21"/>
        </w:rPr>
        <w:t>块作为检验样品，1</w:t>
      </w:r>
      <w:r>
        <w:rPr>
          <w:rFonts w:hint="eastAsia" w:ascii="宋体" w:hAnsi="宋体"/>
          <w:color w:val="000000"/>
          <w:szCs w:val="21"/>
          <w:lang w:val="en-US" w:eastAsia="zh-CN"/>
        </w:rPr>
        <w:t>6</w:t>
      </w:r>
      <w:r>
        <w:rPr>
          <w:rFonts w:hint="eastAsia" w:ascii="宋体" w:hAnsi="宋体"/>
          <w:color w:val="000000"/>
          <w:szCs w:val="21"/>
        </w:rPr>
        <w:t>块作为备用样品。</w:t>
      </w:r>
    </w:p>
    <w:p w14:paraId="431BF54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eastAsia="宋体" w:cs="宋体"/>
          <w:szCs w:val="21"/>
          <w:lang w:val="en-US" w:eastAsia="zh-CN"/>
        </w:rPr>
        <w:t>夹层玻璃</w:t>
      </w:r>
      <w:r>
        <w:rPr>
          <w:rFonts w:hint="eastAsia" w:ascii="宋体" w:hAnsi="宋体"/>
          <w:color w:val="000000"/>
          <w:szCs w:val="21"/>
          <w:lang w:eastAsia="zh-CN"/>
        </w:rPr>
        <w:t>：</w:t>
      </w:r>
      <w:r>
        <w:rPr>
          <w:rFonts w:hint="eastAsia" w:ascii="宋体" w:hAnsi="宋体" w:eastAsia="宋体" w:cs="宋体"/>
          <w:szCs w:val="21"/>
          <w:lang w:val="en-US" w:eastAsia="zh-CN"/>
        </w:rPr>
        <w:t>产品生产日期2026年8月1日之前，</w:t>
      </w:r>
      <w:r>
        <w:rPr>
          <w:rFonts w:hint="default" w:ascii="宋体" w:hAnsi="宋体"/>
          <w:color w:val="000000"/>
          <w:szCs w:val="21"/>
        </w:rPr>
        <w:t>抽样</w:t>
      </w:r>
      <w:r>
        <w:rPr>
          <w:rFonts w:hint="eastAsia" w:ascii="宋体" w:hAnsi="宋体"/>
          <w:color w:val="000000"/>
          <w:szCs w:val="21"/>
          <w:lang w:val="en-US" w:eastAsia="zh-CN"/>
        </w:rPr>
        <w:t>且</w:t>
      </w:r>
      <w:r>
        <w:rPr>
          <w:rFonts w:hint="default" w:ascii="宋体" w:hAnsi="宋体"/>
          <w:color w:val="000000"/>
          <w:szCs w:val="21"/>
        </w:rPr>
        <w:t>执行标</w:t>
      </w:r>
      <w:r>
        <w:rPr>
          <w:rFonts w:hint="eastAsia" w:ascii="宋体" w:hAnsi="宋体" w:eastAsia="宋体" w:cs="宋体"/>
          <w:color w:val="000000"/>
          <w:szCs w:val="21"/>
          <w:lang w:val="en-US" w:eastAsia="zh-CN"/>
        </w:rPr>
        <w:t>准</w:t>
      </w:r>
      <w:r>
        <w:rPr>
          <w:rFonts w:hint="eastAsia" w:ascii="宋体" w:hAnsi="宋体" w:eastAsia="宋体" w:cs="宋体"/>
          <w:color w:val="000000"/>
          <w:szCs w:val="21"/>
        </w:rPr>
        <w:t xml:space="preserve">GB </w:t>
      </w:r>
      <w:r>
        <w:rPr>
          <w:rFonts w:hint="eastAsia" w:ascii="宋体" w:hAnsi="宋体" w:eastAsia="宋体" w:cs="宋体"/>
          <w:color w:val="000000"/>
          <w:szCs w:val="21"/>
          <w:lang w:val="en-US" w:eastAsia="zh-CN"/>
        </w:rPr>
        <w:t>15763.3-2009，</w:t>
      </w:r>
      <w:r>
        <w:rPr>
          <w:rFonts w:hint="eastAsia" w:ascii="宋体" w:hAnsi="宋体" w:eastAsia="宋体" w:cs="宋体"/>
          <w:color w:val="000000"/>
          <w:szCs w:val="21"/>
        </w:rPr>
        <w:t>抽</w:t>
      </w:r>
      <w:r>
        <w:rPr>
          <w:rFonts w:hint="eastAsia" w:ascii="宋体" w:hAnsi="宋体" w:eastAsia="宋体" w:cs="宋体"/>
          <w:szCs w:val="21"/>
        </w:rPr>
        <w:t>取2份样品，一份为检验样品</w:t>
      </w:r>
      <w:r>
        <w:rPr>
          <w:rFonts w:hint="eastAsia" w:ascii="宋体" w:hAnsi="宋体" w:eastAsia="宋体" w:cs="宋体"/>
          <w:szCs w:val="21"/>
          <w:lang w:val="en-US" w:eastAsia="zh-CN"/>
        </w:rPr>
        <w:t>3块</w:t>
      </w:r>
      <w:r>
        <w:rPr>
          <w:rFonts w:hint="eastAsia" w:ascii="宋体" w:hAnsi="宋体" w:eastAsia="宋体" w:cs="宋体"/>
          <w:szCs w:val="21"/>
        </w:rPr>
        <w:t>，一份为备用样品</w:t>
      </w:r>
      <w:r>
        <w:rPr>
          <w:rFonts w:hint="eastAsia" w:ascii="宋体" w:hAnsi="宋体" w:eastAsia="宋体" w:cs="宋体"/>
          <w:szCs w:val="21"/>
          <w:lang w:val="en-US" w:eastAsia="zh-CN"/>
        </w:rPr>
        <w:t>3块</w:t>
      </w:r>
      <w:r>
        <w:rPr>
          <w:rFonts w:hint="eastAsia" w:ascii="宋体" w:hAnsi="宋体" w:eastAsia="宋体" w:cs="宋体"/>
          <w:szCs w:val="21"/>
        </w:rPr>
        <w:t>。</w:t>
      </w:r>
      <w:r>
        <w:rPr>
          <w:rFonts w:hint="eastAsia" w:ascii="宋体" w:hAnsi="宋体" w:eastAsia="宋体" w:cs="宋体"/>
          <w:szCs w:val="21"/>
          <w:lang w:val="en-US" w:eastAsia="zh-CN"/>
        </w:rPr>
        <w:t>产品生产日期2026年8月1日之后，</w:t>
      </w:r>
      <w:r>
        <w:rPr>
          <w:rFonts w:hint="eastAsia" w:ascii="宋体" w:hAnsi="宋体" w:eastAsia="宋体" w:cs="宋体"/>
          <w:color w:val="000000"/>
          <w:szCs w:val="21"/>
        </w:rPr>
        <w:t>抽样</w:t>
      </w:r>
      <w:r>
        <w:rPr>
          <w:rFonts w:hint="eastAsia" w:ascii="宋体" w:hAnsi="宋体" w:eastAsia="宋体" w:cs="宋体"/>
          <w:color w:val="000000"/>
          <w:szCs w:val="21"/>
          <w:lang w:eastAsia="zh-CN"/>
        </w:rPr>
        <w:t>且</w:t>
      </w:r>
      <w:r>
        <w:rPr>
          <w:rFonts w:hint="eastAsia" w:ascii="宋体" w:hAnsi="宋体" w:eastAsia="宋体" w:cs="宋体"/>
          <w:color w:val="000000"/>
          <w:szCs w:val="21"/>
        </w:rPr>
        <w:t>执行标</w:t>
      </w:r>
      <w:r>
        <w:rPr>
          <w:rFonts w:hint="eastAsia" w:ascii="宋体" w:hAnsi="宋体" w:eastAsia="宋体" w:cs="宋体"/>
          <w:color w:val="000000"/>
          <w:szCs w:val="21"/>
          <w:lang w:val="en-US" w:eastAsia="zh-CN"/>
        </w:rPr>
        <w:t>准</w:t>
      </w:r>
      <w:r>
        <w:rPr>
          <w:rFonts w:hint="eastAsia" w:ascii="宋体" w:hAnsi="宋体" w:eastAsia="宋体" w:cs="宋体"/>
          <w:color w:val="000000"/>
          <w:szCs w:val="21"/>
        </w:rPr>
        <w:t xml:space="preserve">GB/T </w:t>
      </w:r>
      <w:r>
        <w:rPr>
          <w:rFonts w:hint="eastAsia" w:ascii="宋体" w:hAnsi="宋体" w:eastAsia="宋体" w:cs="宋体"/>
          <w:color w:val="000000"/>
          <w:szCs w:val="21"/>
          <w:lang w:val="en-US" w:eastAsia="zh-CN"/>
        </w:rPr>
        <w:t>15763.3-2025，</w:t>
      </w:r>
      <w:r>
        <w:rPr>
          <w:rFonts w:hint="eastAsia" w:ascii="宋体" w:hAnsi="宋体" w:eastAsia="宋体" w:cs="宋体"/>
          <w:color w:val="000000"/>
          <w:szCs w:val="21"/>
        </w:rPr>
        <w:t>抽</w:t>
      </w:r>
      <w:r>
        <w:rPr>
          <w:rFonts w:hint="eastAsia" w:ascii="宋体" w:hAnsi="宋体" w:eastAsia="宋体" w:cs="宋体"/>
          <w:szCs w:val="21"/>
        </w:rPr>
        <w:t>取2份样品</w:t>
      </w:r>
      <w:r>
        <w:rPr>
          <w:rFonts w:hint="eastAsia" w:ascii="宋体" w:hAnsi="宋体" w:eastAsia="宋体" w:cs="宋体"/>
          <w:szCs w:val="21"/>
          <w:lang w:val="en-US" w:eastAsia="zh-CN"/>
        </w:rPr>
        <w:t>，</w:t>
      </w:r>
      <w:r>
        <w:rPr>
          <w:rFonts w:hint="eastAsia" w:ascii="宋体" w:hAnsi="宋体" w:eastAsia="宋体" w:cs="宋体"/>
          <w:szCs w:val="21"/>
        </w:rPr>
        <w:t>一份为检验样品</w:t>
      </w:r>
      <w:r>
        <w:rPr>
          <w:rFonts w:hint="eastAsia" w:ascii="宋体" w:hAnsi="宋体" w:eastAsia="宋体" w:cs="宋体"/>
          <w:szCs w:val="21"/>
          <w:lang w:val="en-US" w:eastAsia="zh-CN"/>
        </w:rPr>
        <w:t>3块</w:t>
      </w:r>
      <w:r>
        <w:rPr>
          <w:rFonts w:hint="eastAsia" w:ascii="宋体" w:hAnsi="宋体" w:eastAsia="宋体" w:cs="宋体"/>
          <w:szCs w:val="21"/>
        </w:rPr>
        <w:t>，一份为备用样品</w:t>
      </w:r>
      <w:r>
        <w:rPr>
          <w:rFonts w:hint="eastAsia" w:ascii="宋体" w:hAnsi="宋体" w:eastAsia="宋体" w:cs="宋体"/>
          <w:szCs w:val="21"/>
          <w:lang w:val="en-US" w:eastAsia="zh-CN"/>
        </w:rPr>
        <w:t>3块</w:t>
      </w:r>
      <w:r>
        <w:rPr>
          <w:rFonts w:hint="eastAsia" w:ascii="宋体" w:hAnsi="宋体" w:eastAsia="宋体" w:cs="宋体"/>
          <w:szCs w:val="21"/>
        </w:rPr>
        <w:t>。</w:t>
      </w:r>
    </w:p>
    <w:p w14:paraId="336CAC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Cs w:val="21"/>
        </w:rPr>
      </w:pPr>
      <w:r>
        <w:rPr>
          <w:rFonts w:hint="eastAsia" w:ascii="宋体" w:hAnsi="宋体" w:eastAsia="宋体" w:cs="宋体"/>
          <w:color w:val="000000"/>
          <w:szCs w:val="21"/>
        </w:rPr>
        <w:t>抽样规格、数量见表</w:t>
      </w:r>
      <w:r>
        <w:rPr>
          <w:rFonts w:hint="eastAsia" w:ascii="宋体" w:hAnsi="宋体" w:cs="宋体"/>
          <w:color w:val="000000"/>
          <w:szCs w:val="21"/>
          <w:lang w:val="en-US" w:eastAsia="zh-CN"/>
        </w:rPr>
        <w:t>1-3</w:t>
      </w:r>
      <w:r>
        <w:rPr>
          <w:rFonts w:hint="eastAsia" w:ascii="宋体" w:hAnsi="宋体" w:eastAsia="宋体" w:cs="宋体"/>
          <w:color w:val="000000"/>
          <w:szCs w:val="21"/>
        </w:rPr>
        <w:t>。</w:t>
      </w:r>
    </w:p>
    <w:p w14:paraId="22135BD4">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表1 钢化玻璃抽查样品规格、样品数量</w:t>
      </w: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2"/>
        <w:gridCol w:w="1466"/>
        <w:gridCol w:w="1945"/>
        <w:gridCol w:w="1580"/>
        <w:gridCol w:w="1164"/>
        <w:gridCol w:w="1165"/>
        <w:gridCol w:w="826"/>
      </w:tblGrid>
      <w:tr w14:paraId="51A0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792" w:type="dxa"/>
            <w:vMerge w:val="restart"/>
            <w:vAlign w:val="center"/>
          </w:tcPr>
          <w:p w14:paraId="1D92432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1466" w:type="dxa"/>
            <w:vMerge w:val="restart"/>
            <w:vAlign w:val="center"/>
          </w:tcPr>
          <w:p w14:paraId="2C16F56B">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1945" w:type="dxa"/>
            <w:vMerge w:val="restart"/>
            <w:vAlign w:val="center"/>
          </w:tcPr>
          <w:p w14:paraId="4EC167CC">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样品规格</w:t>
            </w:r>
          </w:p>
        </w:tc>
        <w:tc>
          <w:tcPr>
            <w:tcW w:w="1580" w:type="dxa"/>
            <w:vMerge w:val="restart"/>
            <w:vAlign w:val="center"/>
          </w:tcPr>
          <w:p w14:paraId="26E7EA17">
            <w:pPr>
              <w:jc w:val="center"/>
              <w:rPr>
                <w:rFonts w:hint="eastAsia" w:ascii="宋体" w:hAnsi="宋体" w:eastAsia="宋体" w:cs="宋体"/>
                <w:sz w:val="18"/>
                <w:szCs w:val="18"/>
              </w:rPr>
            </w:pPr>
            <w:r>
              <w:rPr>
                <w:rFonts w:asciiTheme="minorEastAsia" w:hAnsiTheme="minorEastAsia" w:eastAsiaTheme="minorEastAsia"/>
                <w:sz w:val="18"/>
                <w:szCs w:val="18"/>
              </w:rPr>
              <w:t>抽样方法</w:t>
            </w:r>
          </w:p>
        </w:tc>
        <w:tc>
          <w:tcPr>
            <w:tcW w:w="3155" w:type="dxa"/>
            <w:gridSpan w:val="3"/>
            <w:vAlign w:val="center"/>
          </w:tcPr>
          <w:p w14:paraId="5C6CB2CD">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样品数量/块</w:t>
            </w:r>
          </w:p>
        </w:tc>
      </w:tr>
      <w:tr w14:paraId="43940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792" w:type="dxa"/>
            <w:vMerge w:val="continue"/>
            <w:vAlign w:val="center"/>
          </w:tcPr>
          <w:p w14:paraId="12A581F8">
            <w:pPr>
              <w:spacing w:line="240" w:lineRule="auto"/>
              <w:jc w:val="center"/>
              <w:rPr>
                <w:rFonts w:hint="eastAsia" w:ascii="宋体" w:hAnsi="宋体" w:eastAsia="宋体" w:cs="宋体"/>
                <w:sz w:val="18"/>
                <w:szCs w:val="18"/>
              </w:rPr>
            </w:pPr>
          </w:p>
        </w:tc>
        <w:tc>
          <w:tcPr>
            <w:tcW w:w="1466" w:type="dxa"/>
            <w:vMerge w:val="continue"/>
            <w:vAlign w:val="center"/>
          </w:tcPr>
          <w:p w14:paraId="64DAADA9">
            <w:pPr>
              <w:spacing w:line="240" w:lineRule="auto"/>
              <w:jc w:val="center"/>
              <w:rPr>
                <w:rFonts w:hint="eastAsia" w:ascii="宋体" w:hAnsi="宋体" w:eastAsia="宋体" w:cs="宋体"/>
                <w:sz w:val="18"/>
                <w:szCs w:val="18"/>
              </w:rPr>
            </w:pPr>
          </w:p>
        </w:tc>
        <w:tc>
          <w:tcPr>
            <w:tcW w:w="1945" w:type="dxa"/>
            <w:vMerge w:val="continue"/>
            <w:vAlign w:val="center"/>
          </w:tcPr>
          <w:p w14:paraId="01E7A3C3">
            <w:pPr>
              <w:spacing w:line="240" w:lineRule="auto"/>
              <w:jc w:val="center"/>
              <w:rPr>
                <w:rFonts w:hint="eastAsia" w:ascii="宋体" w:hAnsi="宋体" w:eastAsia="宋体" w:cs="宋体"/>
                <w:sz w:val="18"/>
                <w:szCs w:val="18"/>
              </w:rPr>
            </w:pPr>
          </w:p>
        </w:tc>
        <w:tc>
          <w:tcPr>
            <w:tcW w:w="1580" w:type="dxa"/>
            <w:vMerge w:val="continue"/>
            <w:vAlign w:val="center"/>
          </w:tcPr>
          <w:p w14:paraId="70050BE5">
            <w:pPr>
              <w:spacing w:line="240" w:lineRule="auto"/>
              <w:jc w:val="center"/>
              <w:rPr>
                <w:rFonts w:hint="eastAsia" w:ascii="宋体" w:hAnsi="宋体" w:eastAsia="宋体" w:cs="宋体"/>
                <w:sz w:val="18"/>
                <w:szCs w:val="18"/>
              </w:rPr>
            </w:pPr>
          </w:p>
        </w:tc>
        <w:tc>
          <w:tcPr>
            <w:tcW w:w="1164" w:type="dxa"/>
            <w:vAlign w:val="center"/>
          </w:tcPr>
          <w:p w14:paraId="5A9D960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检验样</w:t>
            </w:r>
          </w:p>
        </w:tc>
        <w:tc>
          <w:tcPr>
            <w:tcW w:w="1165" w:type="dxa"/>
            <w:vAlign w:val="center"/>
          </w:tcPr>
          <w:p w14:paraId="625C8085">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备用样</w:t>
            </w:r>
          </w:p>
        </w:tc>
        <w:tc>
          <w:tcPr>
            <w:tcW w:w="826" w:type="dxa"/>
            <w:vAlign w:val="center"/>
          </w:tcPr>
          <w:p w14:paraId="6F87732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小计</w:t>
            </w:r>
          </w:p>
        </w:tc>
      </w:tr>
      <w:tr w14:paraId="111C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792" w:type="dxa"/>
            <w:vAlign w:val="center"/>
          </w:tcPr>
          <w:p w14:paraId="600B163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1466" w:type="dxa"/>
            <w:vAlign w:val="center"/>
          </w:tcPr>
          <w:p w14:paraId="19E5C2B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碎片状态</w:t>
            </w:r>
          </w:p>
        </w:tc>
        <w:tc>
          <w:tcPr>
            <w:tcW w:w="1945" w:type="dxa"/>
            <w:vAlign w:val="center"/>
          </w:tcPr>
          <w:p w14:paraId="321E382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每块玻璃面积不应小于0.5m</w:t>
            </w:r>
            <w:r>
              <w:rPr>
                <w:rFonts w:hint="eastAsia" w:ascii="宋体" w:hAnsi="宋体" w:eastAsia="宋体" w:cs="宋体"/>
                <w:sz w:val="18"/>
                <w:szCs w:val="18"/>
                <w:vertAlign w:val="superscript"/>
              </w:rPr>
              <w:t>2</w:t>
            </w:r>
          </w:p>
        </w:tc>
        <w:tc>
          <w:tcPr>
            <w:tcW w:w="1580" w:type="dxa"/>
            <w:vAlign w:val="center"/>
          </w:tcPr>
          <w:p w14:paraId="51BEA1FA">
            <w:pPr>
              <w:jc w:val="center"/>
              <w:rPr>
                <w:rFonts w:hint="eastAsia" w:ascii="宋体" w:hAnsi="宋体" w:eastAsia="宋体" w:cs="宋体"/>
                <w:sz w:val="18"/>
                <w:szCs w:val="18"/>
              </w:rPr>
            </w:pPr>
            <w:r>
              <w:rPr>
                <w:rFonts w:hint="eastAsia" w:asciiTheme="minorEastAsia" w:hAnsiTheme="minorEastAsia" w:eastAsiaTheme="minorEastAsia"/>
                <w:sz w:val="18"/>
                <w:szCs w:val="18"/>
                <w:lang w:val="en-US" w:eastAsia="zh-CN"/>
              </w:rPr>
              <w:t>随机抽样</w:t>
            </w:r>
          </w:p>
        </w:tc>
        <w:tc>
          <w:tcPr>
            <w:tcW w:w="1164" w:type="dxa"/>
            <w:vAlign w:val="center"/>
          </w:tcPr>
          <w:p w14:paraId="5354A3DD">
            <w:pPr>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1165" w:type="dxa"/>
            <w:vAlign w:val="center"/>
          </w:tcPr>
          <w:p w14:paraId="09C9F7EC">
            <w:pPr>
              <w:spacing w:line="24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826" w:type="dxa"/>
            <w:vAlign w:val="center"/>
          </w:tcPr>
          <w:p w14:paraId="0DC3E63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8</w:t>
            </w:r>
          </w:p>
        </w:tc>
      </w:tr>
      <w:tr w14:paraId="290C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792" w:type="dxa"/>
            <w:vAlign w:val="center"/>
          </w:tcPr>
          <w:p w14:paraId="0BD1228C">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1466" w:type="dxa"/>
            <w:vAlign w:val="center"/>
          </w:tcPr>
          <w:p w14:paraId="74D8249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抗冲击性</w:t>
            </w:r>
          </w:p>
        </w:tc>
        <w:tc>
          <w:tcPr>
            <w:tcW w:w="1945" w:type="dxa"/>
            <w:vAlign w:val="center"/>
          </w:tcPr>
          <w:p w14:paraId="7EF47018">
            <w:pPr>
              <w:spacing w:line="240" w:lineRule="auto"/>
              <w:jc w:val="center"/>
              <w:rPr>
                <w:rFonts w:hint="eastAsia" w:ascii="宋体" w:hAnsi="宋体" w:eastAsia="宋体" w:cs="宋体"/>
                <w:sz w:val="18"/>
                <w:szCs w:val="18"/>
              </w:rPr>
            </w:pPr>
            <w:r>
              <w:rPr>
                <w:rFonts w:hint="eastAsia" w:ascii="宋体" w:hAnsi="宋体" w:eastAsia="宋体" w:cs="宋体"/>
                <w:sz w:val="18"/>
                <w:szCs w:val="18"/>
              </w:rPr>
              <w:t>610mm×610mm</w:t>
            </w:r>
          </w:p>
        </w:tc>
        <w:tc>
          <w:tcPr>
            <w:tcW w:w="1580" w:type="dxa"/>
            <w:vAlign w:val="center"/>
          </w:tcPr>
          <w:p w14:paraId="6C4722CB">
            <w:pPr>
              <w:jc w:val="center"/>
              <w:rPr>
                <w:rFonts w:hint="eastAsia" w:ascii="宋体" w:hAnsi="宋体" w:eastAsia="宋体" w:cs="宋体"/>
                <w:sz w:val="18"/>
                <w:szCs w:val="18"/>
              </w:rPr>
            </w:pPr>
            <w:r>
              <w:rPr>
                <w:rFonts w:hint="eastAsia" w:asciiTheme="minorEastAsia" w:hAnsiTheme="minorEastAsia" w:eastAsiaTheme="minorEastAsia"/>
                <w:sz w:val="18"/>
                <w:szCs w:val="18"/>
                <w:lang w:val="en-US" w:eastAsia="zh-CN"/>
              </w:rPr>
              <w:t>随机抽样</w:t>
            </w:r>
          </w:p>
        </w:tc>
        <w:tc>
          <w:tcPr>
            <w:tcW w:w="1164" w:type="dxa"/>
            <w:vAlign w:val="center"/>
          </w:tcPr>
          <w:p w14:paraId="7FEA23D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1165" w:type="dxa"/>
            <w:vAlign w:val="center"/>
          </w:tcPr>
          <w:p w14:paraId="3FD12B9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12</w:t>
            </w:r>
          </w:p>
        </w:tc>
        <w:tc>
          <w:tcPr>
            <w:tcW w:w="826" w:type="dxa"/>
            <w:vAlign w:val="center"/>
          </w:tcPr>
          <w:p w14:paraId="76311BD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24</w:t>
            </w:r>
          </w:p>
        </w:tc>
      </w:tr>
    </w:tbl>
    <w:p w14:paraId="1E65C8DA">
      <w:pPr>
        <w:adjustRightInd w:val="0"/>
        <w:snapToGrid w:val="0"/>
        <w:spacing w:line="440" w:lineRule="exact"/>
        <w:ind w:firstLine="360" w:firstLineChars="20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注：在生产该批产品时，单独裁切标准尺寸玻璃，和订单产品一起进炉钢化。</w:t>
      </w:r>
    </w:p>
    <w:p w14:paraId="1347D04E">
      <w:pPr>
        <w:pStyle w:val="23"/>
        <w:spacing w:line="312" w:lineRule="auto"/>
        <w:ind w:left="930" w:right="42" w:rightChars="20" w:firstLine="0" w:firstLineChars="0"/>
        <w:jc w:val="center"/>
        <w:rPr>
          <w:rFonts w:hint="eastAsia" w:ascii="宋体" w:hAnsi="宋体"/>
          <w:sz w:val="18"/>
          <w:szCs w:val="18"/>
        </w:rPr>
      </w:pPr>
    </w:p>
    <w:p w14:paraId="4443A6B9">
      <w:pPr>
        <w:pStyle w:val="23"/>
        <w:spacing w:line="312" w:lineRule="auto"/>
        <w:ind w:left="930" w:right="42" w:rightChars="20" w:firstLine="0" w:firstLineChars="0"/>
        <w:jc w:val="center"/>
        <w:rPr>
          <w:rFonts w:hint="eastAsia" w:ascii="宋体" w:hAnsi="宋体" w:eastAsia="宋体"/>
          <w:sz w:val="18"/>
          <w:szCs w:val="18"/>
          <w:lang w:eastAsia="zh-CN"/>
        </w:rPr>
      </w:pPr>
      <w:r>
        <w:rPr>
          <w:rFonts w:hint="eastAsia" w:ascii="宋体" w:hAnsi="宋体"/>
          <w:sz w:val="18"/>
          <w:szCs w:val="18"/>
        </w:rPr>
        <w:t>表</w:t>
      </w:r>
      <w:r>
        <w:rPr>
          <w:rFonts w:hint="eastAsia" w:ascii="宋体" w:hAnsi="宋体"/>
          <w:sz w:val="18"/>
          <w:szCs w:val="18"/>
          <w:lang w:val="en-US" w:eastAsia="zh-CN"/>
        </w:rPr>
        <w:t>2</w:t>
      </w:r>
      <w:r>
        <w:rPr>
          <w:rFonts w:hint="eastAsia" w:ascii="宋体" w:hAnsi="宋体"/>
          <w:sz w:val="18"/>
          <w:szCs w:val="18"/>
        </w:rPr>
        <w:t>抽查样品</w:t>
      </w:r>
      <w:r>
        <w:rPr>
          <w:rFonts w:hint="eastAsia" w:hAnsi="宋体"/>
          <w:bCs/>
          <w:sz w:val="18"/>
          <w:szCs w:val="18"/>
        </w:rPr>
        <w:t>规格数量</w:t>
      </w:r>
      <w:r>
        <w:rPr>
          <w:rFonts w:hint="eastAsia" w:hAnsi="宋体"/>
          <w:bCs/>
          <w:sz w:val="18"/>
          <w:szCs w:val="18"/>
          <w:lang w:eastAsia="zh-CN"/>
        </w:rPr>
        <w:t>（</w:t>
      </w:r>
      <w:r>
        <w:rPr>
          <w:rFonts w:hint="eastAsia" w:ascii="宋体" w:hAnsi="宋体"/>
          <w:sz w:val="18"/>
          <w:szCs w:val="18"/>
        </w:rPr>
        <w:t>防火玻璃</w:t>
      </w:r>
      <w:r>
        <w:rPr>
          <w:rFonts w:hint="eastAsia" w:hAnsi="宋体"/>
          <w:bCs/>
          <w:sz w:val="18"/>
          <w:szCs w:val="18"/>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519"/>
        <w:gridCol w:w="2644"/>
        <w:gridCol w:w="1518"/>
        <w:gridCol w:w="970"/>
        <w:gridCol w:w="971"/>
        <w:gridCol w:w="693"/>
      </w:tblGrid>
      <w:tr w14:paraId="524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62" w:type="dxa"/>
            <w:vMerge w:val="restart"/>
            <w:vAlign w:val="center"/>
          </w:tcPr>
          <w:p w14:paraId="5BEADEC0">
            <w:pPr>
              <w:jc w:val="center"/>
              <w:rPr>
                <w:rFonts w:asciiTheme="minorEastAsia" w:hAnsiTheme="minorEastAsia" w:eastAsiaTheme="minorEastAsia"/>
                <w:sz w:val="18"/>
                <w:szCs w:val="18"/>
              </w:rPr>
            </w:pPr>
            <w:r>
              <w:rPr>
                <w:rFonts w:asciiTheme="minorEastAsia" w:hAnsiTheme="minorEastAsia" w:eastAsiaTheme="minorEastAsia"/>
                <w:sz w:val="18"/>
                <w:szCs w:val="18"/>
              </w:rPr>
              <w:t>序号</w:t>
            </w:r>
          </w:p>
        </w:tc>
        <w:tc>
          <w:tcPr>
            <w:tcW w:w="1519" w:type="dxa"/>
            <w:vMerge w:val="restart"/>
            <w:vAlign w:val="center"/>
          </w:tcPr>
          <w:p w14:paraId="2357F467">
            <w:pPr>
              <w:jc w:val="center"/>
              <w:rPr>
                <w:rFonts w:asciiTheme="minorEastAsia" w:hAnsiTheme="minorEastAsia" w:eastAsiaTheme="minorEastAsia"/>
                <w:sz w:val="18"/>
                <w:szCs w:val="18"/>
              </w:rPr>
            </w:pPr>
            <w:r>
              <w:rPr>
                <w:rFonts w:asciiTheme="minorEastAsia" w:hAnsiTheme="minorEastAsia" w:eastAsiaTheme="minorEastAsia"/>
                <w:sz w:val="18"/>
                <w:szCs w:val="18"/>
              </w:rPr>
              <w:t>检验项目</w:t>
            </w:r>
          </w:p>
        </w:tc>
        <w:tc>
          <w:tcPr>
            <w:tcW w:w="2644" w:type="dxa"/>
            <w:vMerge w:val="restart"/>
            <w:vAlign w:val="center"/>
          </w:tcPr>
          <w:p w14:paraId="01209C32">
            <w:pPr>
              <w:jc w:val="center"/>
              <w:rPr>
                <w:rFonts w:asciiTheme="minorEastAsia" w:hAnsiTheme="minorEastAsia" w:eastAsiaTheme="minorEastAsia"/>
                <w:sz w:val="18"/>
                <w:szCs w:val="18"/>
              </w:rPr>
            </w:pPr>
            <w:r>
              <w:rPr>
                <w:rFonts w:asciiTheme="minorEastAsia" w:hAnsiTheme="minorEastAsia" w:eastAsiaTheme="minorEastAsia"/>
                <w:sz w:val="18"/>
                <w:szCs w:val="18"/>
              </w:rPr>
              <w:t>样品规格</w:t>
            </w:r>
          </w:p>
        </w:tc>
        <w:tc>
          <w:tcPr>
            <w:tcW w:w="1518" w:type="dxa"/>
            <w:vMerge w:val="restart"/>
            <w:vAlign w:val="center"/>
          </w:tcPr>
          <w:p w14:paraId="27040AC7">
            <w:pPr>
              <w:jc w:val="center"/>
              <w:rPr>
                <w:rFonts w:asciiTheme="minorEastAsia" w:hAnsiTheme="minorEastAsia" w:eastAsiaTheme="minorEastAsia"/>
                <w:sz w:val="18"/>
                <w:szCs w:val="18"/>
              </w:rPr>
            </w:pPr>
            <w:r>
              <w:rPr>
                <w:rFonts w:asciiTheme="minorEastAsia" w:hAnsiTheme="minorEastAsia" w:eastAsiaTheme="minorEastAsia"/>
                <w:sz w:val="18"/>
                <w:szCs w:val="18"/>
              </w:rPr>
              <w:t>抽样方法</w:t>
            </w:r>
          </w:p>
        </w:tc>
        <w:tc>
          <w:tcPr>
            <w:tcW w:w="2634" w:type="dxa"/>
            <w:gridSpan w:val="3"/>
            <w:vAlign w:val="center"/>
          </w:tcPr>
          <w:p w14:paraId="3A6EB1EA">
            <w:pPr>
              <w:jc w:val="center"/>
              <w:rPr>
                <w:rFonts w:asciiTheme="minorEastAsia" w:hAnsiTheme="minorEastAsia" w:eastAsiaTheme="minorEastAsia"/>
                <w:sz w:val="18"/>
                <w:szCs w:val="18"/>
              </w:rPr>
            </w:pPr>
            <w:r>
              <w:rPr>
                <w:rFonts w:asciiTheme="minorEastAsia" w:hAnsiTheme="minorEastAsia" w:eastAsiaTheme="minorEastAsia"/>
                <w:sz w:val="18"/>
                <w:szCs w:val="18"/>
              </w:rPr>
              <w:t>样品数量</w:t>
            </w:r>
            <w:r>
              <w:rPr>
                <w:rFonts w:hint="eastAsia" w:asciiTheme="minorEastAsia" w:hAnsiTheme="minorEastAsia" w:eastAsiaTheme="minorEastAsia"/>
                <w:sz w:val="18"/>
                <w:szCs w:val="18"/>
              </w:rPr>
              <w:t>(块)</w:t>
            </w:r>
          </w:p>
        </w:tc>
      </w:tr>
      <w:tr w14:paraId="1B71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62" w:type="dxa"/>
            <w:vMerge w:val="continue"/>
            <w:vAlign w:val="center"/>
          </w:tcPr>
          <w:p w14:paraId="300F1B0D">
            <w:pPr>
              <w:jc w:val="center"/>
              <w:rPr>
                <w:rFonts w:asciiTheme="minorEastAsia" w:hAnsiTheme="minorEastAsia" w:eastAsiaTheme="minorEastAsia"/>
                <w:sz w:val="18"/>
                <w:szCs w:val="18"/>
              </w:rPr>
            </w:pPr>
          </w:p>
        </w:tc>
        <w:tc>
          <w:tcPr>
            <w:tcW w:w="1519" w:type="dxa"/>
            <w:vMerge w:val="continue"/>
            <w:vAlign w:val="center"/>
          </w:tcPr>
          <w:p w14:paraId="5015F2DC">
            <w:pPr>
              <w:jc w:val="center"/>
              <w:rPr>
                <w:rFonts w:asciiTheme="minorEastAsia" w:hAnsiTheme="minorEastAsia" w:eastAsiaTheme="minorEastAsia"/>
                <w:sz w:val="18"/>
                <w:szCs w:val="18"/>
              </w:rPr>
            </w:pPr>
          </w:p>
        </w:tc>
        <w:tc>
          <w:tcPr>
            <w:tcW w:w="2644" w:type="dxa"/>
            <w:vMerge w:val="continue"/>
            <w:vAlign w:val="center"/>
          </w:tcPr>
          <w:p w14:paraId="2E66CD73">
            <w:pPr>
              <w:jc w:val="center"/>
              <w:rPr>
                <w:rFonts w:asciiTheme="minorEastAsia" w:hAnsiTheme="minorEastAsia" w:eastAsiaTheme="minorEastAsia"/>
                <w:sz w:val="18"/>
                <w:szCs w:val="18"/>
              </w:rPr>
            </w:pPr>
          </w:p>
        </w:tc>
        <w:tc>
          <w:tcPr>
            <w:tcW w:w="1518" w:type="dxa"/>
            <w:vMerge w:val="continue"/>
            <w:vAlign w:val="center"/>
          </w:tcPr>
          <w:p w14:paraId="48B7292E">
            <w:pPr>
              <w:jc w:val="center"/>
              <w:rPr>
                <w:rFonts w:asciiTheme="minorEastAsia" w:hAnsiTheme="minorEastAsia" w:eastAsiaTheme="minorEastAsia"/>
                <w:sz w:val="18"/>
                <w:szCs w:val="18"/>
              </w:rPr>
            </w:pPr>
          </w:p>
        </w:tc>
        <w:tc>
          <w:tcPr>
            <w:tcW w:w="970" w:type="dxa"/>
            <w:vAlign w:val="center"/>
          </w:tcPr>
          <w:p w14:paraId="32F2F5CC">
            <w:pPr>
              <w:jc w:val="center"/>
              <w:rPr>
                <w:rFonts w:asciiTheme="minorEastAsia" w:hAnsiTheme="minorEastAsia" w:eastAsiaTheme="minorEastAsia"/>
                <w:sz w:val="18"/>
                <w:szCs w:val="18"/>
              </w:rPr>
            </w:pPr>
            <w:r>
              <w:rPr>
                <w:rFonts w:asciiTheme="minorEastAsia" w:hAnsiTheme="minorEastAsia" w:eastAsiaTheme="minorEastAsia"/>
                <w:sz w:val="18"/>
                <w:szCs w:val="18"/>
              </w:rPr>
              <w:t>检验样</w:t>
            </w:r>
          </w:p>
        </w:tc>
        <w:tc>
          <w:tcPr>
            <w:tcW w:w="971" w:type="dxa"/>
            <w:vAlign w:val="center"/>
          </w:tcPr>
          <w:p w14:paraId="64489825">
            <w:pPr>
              <w:jc w:val="center"/>
              <w:rPr>
                <w:rFonts w:asciiTheme="minorEastAsia" w:hAnsiTheme="minorEastAsia" w:eastAsiaTheme="minorEastAsia"/>
                <w:sz w:val="18"/>
                <w:szCs w:val="18"/>
              </w:rPr>
            </w:pPr>
            <w:r>
              <w:rPr>
                <w:rFonts w:asciiTheme="minorEastAsia" w:hAnsiTheme="minorEastAsia" w:eastAsiaTheme="minorEastAsia"/>
                <w:sz w:val="18"/>
                <w:szCs w:val="18"/>
              </w:rPr>
              <w:t>备</w:t>
            </w:r>
            <w:r>
              <w:rPr>
                <w:rFonts w:hint="eastAsia" w:asciiTheme="minorEastAsia" w:hAnsiTheme="minorEastAsia" w:eastAsiaTheme="minorEastAsia"/>
                <w:sz w:val="18"/>
                <w:szCs w:val="18"/>
              </w:rPr>
              <w:t>份</w:t>
            </w:r>
            <w:r>
              <w:rPr>
                <w:rFonts w:asciiTheme="minorEastAsia" w:hAnsiTheme="minorEastAsia" w:eastAsiaTheme="minorEastAsia"/>
                <w:sz w:val="18"/>
                <w:szCs w:val="18"/>
              </w:rPr>
              <w:t>样</w:t>
            </w:r>
          </w:p>
        </w:tc>
        <w:tc>
          <w:tcPr>
            <w:tcW w:w="693" w:type="dxa"/>
            <w:vAlign w:val="center"/>
          </w:tcPr>
          <w:p w14:paraId="1408915A">
            <w:pPr>
              <w:jc w:val="center"/>
              <w:rPr>
                <w:rFonts w:asciiTheme="minorEastAsia" w:hAnsiTheme="minorEastAsia" w:eastAsiaTheme="minorEastAsia"/>
                <w:sz w:val="18"/>
                <w:szCs w:val="18"/>
              </w:rPr>
            </w:pPr>
            <w:r>
              <w:rPr>
                <w:rFonts w:asciiTheme="minorEastAsia" w:hAnsiTheme="minorEastAsia" w:eastAsiaTheme="minorEastAsia"/>
                <w:sz w:val="18"/>
                <w:szCs w:val="18"/>
              </w:rPr>
              <w:t>小计</w:t>
            </w:r>
          </w:p>
        </w:tc>
      </w:tr>
      <w:tr w14:paraId="58D6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62" w:type="dxa"/>
            <w:vAlign w:val="center"/>
          </w:tcPr>
          <w:p w14:paraId="113C3240">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w:t>
            </w:r>
          </w:p>
        </w:tc>
        <w:tc>
          <w:tcPr>
            <w:tcW w:w="1519" w:type="dxa"/>
            <w:vAlign w:val="center"/>
          </w:tcPr>
          <w:p w14:paraId="373BF39B">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可见光透射比</w:t>
            </w:r>
          </w:p>
        </w:tc>
        <w:tc>
          <w:tcPr>
            <w:tcW w:w="2644" w:type="dxa"/>
            <w:vAlign w:val="center"/>
          </w:tcPr>
          <w:p w14:paraId="191FD2A4">
            <w:pPr>
              <w:jc w:val="center"/>
              <w:rPr>
                <w:rFonts w:hint="default" w:asciiTheme="minorEastAsia" w:hAnsiTheme="minorEastAsia" w:eastAsiaTheme="minorEastAsia"/>
                <w:sz w:val="18"/>
                <w:szCs w:val="18"/>
                <w:lang w:val="en-US" w:eastAsia="zh-CN"/>
              </w:rPr>
            </w:pPr>
            <w:r>
              <w:rPr>
                <w:rFonts w:asciiTheme="minorEastAsia" w:hAnsiTheme="minorEastAsia" w:eastAsiaTheme="minorEastAsia"/>
                <w:sz w:val="18"/>
                <w:szCs w:val="18"/>
              </w:rPr>
              <w:t>不</w:t>
            </w:r>
            <w:r>
              <w:rPr>
                <w:rFonts w:hint="eastAsia" w:asciiTheme="minorEastAsia" w:hAnsiTheme="minorEastAsia" w:eastAsiaTheme="minorEastAsia"/>
                <w:sz w:val="18"/>
                <w:szCs w:val="18"/>
                <w:lang w:val="en-US" w:eastAsia="zh-CN"/>
              </w:rPr>
              <w:t>大于300mm×300mm</w:t>
            </w:r>
          </w:p>
        </w:tc>
        <w:tc>
          <w:tcPr>
            <w:tcW w:w="1518" w:type="dxa"/>
            <w:vAlign w:val="center"/>
          </w:tcPr>
          <w:p w14:paraId="3CFBF60A">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随机抽样</w:t>
            </w:r>
          </w:p>
        </w:tc>
        <w:tc>
          <w:tcPr>
            <w:tcW w:w="970" w:type="dxa"/>
            <w:vAlign w:val="center"/>
          </w:tcPr>
          <w:p w14:paraId="1F85FF3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971" w:type="dxa"/>
            <w:vAlign w:val="center"/>
          </w:tcPr>
          <w:p w14:paraId="282B057D">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693" w:type="dxa"/>
            <w:vAlign w:val="center"/>
          </w:tcPr>
          <w:p w14:paraId="5C83C50B">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r>
      <w:tr w14:paraId="5911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62" w:type="dxa"/>
            <w:vAlign w:val="center"/>
          </w:tcPr>
          <w:p w14:paraId="16B88CA7">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c>
          <w:tcPr>
            <w:tcW w:w="1519" w:type="dxa"/>
            <w:vAlign w:val="center"/>
          </w:tcPr>
          <w:p w14:paraId="48047E67">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弯曲度</w:t>
            </w:r>
          </w:p>
        </w:tc>
        <w:tc>
          <w:tcPr>
            <w:tcW w:w="2644" w:type="dxa"/>
            <w:vMerge w:val="restart"/>
            <w:vAlign w:val="center"/>
          </w:tcPr>
          <w:p w14:paraId="5BB7843C">
            <w:pPr>
              <w:jc w:val="center"/>
              <w:rPr>
                <w:rFonts w:hint="eastAsia" w:asciiTheme="minorEastAsia" w:hAnsiTheme="minorEastAsia" w:eastAsiaTheme="minorEastAsia"/>
                <w:sz w:val="18"/>
                <w:szCs w:val="18"/>
                <w:lang w:val="en-US" w:eastAsia="zh-CN"/>
              </w:rPr>
            </w:pPr>
            <w:r>
              <w:rPr>
                <w:rFonts w:asciiTheme="minorEastAsia" w:hAnsiTheme="minorEastAsia" w:eastAsiaTheme="minorEastAsia"/>
                <w:sz w:val="18"/>
                <w:szCs w:val="18"/>
              </w:rPr>
              <w:t>不应小于</w:t>
            </w:r>
            <w:r>
              <w:rPr>
                <w:rFonts w:hint="eastAsia" w:asciiTheme="minorEastAsia" w:hAnsiTheme="minorEastAsia" w:eastAsiaTheme="minorEastAsia"/>
                <w:sz w:val="18"/>
                <w:szCs w:val="18"/>
                <w:lang w:val="en-US" w:eastAsia="zh-CN"/>
              </w:rPr>
              <w:t>1</w:t>
            </w:r>
            <w:r>
              <w:rPr>
                <w:rFonts w:hint="eastAsia" w:asciiTheme="minorEastAsia" w:hAnsiTheme="minorEastAsia" w:eastAsiaTheme="minorEastAsia"/>
                <w:sz w:val="18"/>
                <w:szCs w:val="18"/>
              </w:rPr>
              <w:t>m</w:t>
            </w:r>
            <w:r>
              <w:rPr>
                <w:rFonts w:hint="eastAsia" w:asciiTheme="minorEastAsia" w:hAnsiTheme="minorEastAsia" w:eastAsiaTheme="minorEastAsia"/>
                <w:sz w:val="18"/>
                <w:szCs w:val="18"/>
                <w:vertAlign w:val="superscript"/>
                <w:lang w:val="en-US" w:eastAsia="zh-CN"/>
              </w:rPr>
              <w:t>2</w:t>
            </w:r>
          </w:p>
        </w:tc>
        <w:tc>
          <w:tcPr>
            <w:tcW w:w="1518" w:type="dxa"/>
            <w:vMerge w:val="restart"/>
            <w:vAlign w:val="center"/>
          </w:tcPr>
          <w:p w14:paraId="1664B13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随机抽样</w:t>
            </w:r>
          </w:p>
        </w:tc>
        <w:tc>
          <w:tcPr>
            <w:tcW w:w="970" w:type="dxa"/>
            <w:vMerge w:val="restart"/>
            <w:vAlign w:val="center"/>
          </w:tcPr>
          <w:p w14:paraId="6337D7C2">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971" w:type="dxa"/>
            <w:vMerge w:val="restart"/>
            <w:vAlign w:val="center"/>
          </w:tcPr>
          <w:p w14:paraId="285643FF">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693" w:type="dxa"/>
            <w:vMerge w:val="restart"/>
            <w:vAlign w:val="center"/>
          </w:tcPr>
          <w:p w14:paraId="7D9FB498">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r>
      <w:tr w14:paraId="4790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2" w:type="dxa"/>
            <w:vAlign w:val="center"/>
          </w:tcPr>
          <w:p w14:paraId="1F6AB713">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1519" w:type="dxa"/>
            <w:vAlign w:val="center"/>
          </w:tcPr>
          <w:p w14:paraId="2A4B8C4A">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外观质量</w:t>
            </w:r>
          </w:p>
        </w:tc>
        <w:tc>
          <w:tcPr>
            <w:tcW w:w="2644" w:type="dxa"/>
            <w:vMerge w:val="continue"/>
            <w:vAlign w:val="center"/>
          </w:tcPr>
          <w:p w14:paraId="2BE22DF3">
            <w:pPr>
              <w:jc w:val="center"/>
              <w:rPr>
                <w:rFonts w:hint="eastAsia" w:asciiTheme="minorEastAsia" w:hAnsiTheme="minorEastAsia" w:eastAsiaTheme="minorEastAsia"/>
                <w:sz w:val="18"/>
                <w:szCs w:val="18"/>
                <w:lang w:val="en-US" w:eastAsia="zh-CN"/>
              </w:rPr>
            </w:pPr>
          </w:p>
        </w:tc>
        <w:tc>
          <w:tcPr>
            <w:tcW w:w="1518" w:type="dxa"/>
            <w:vMerge w:val="continue"/>
            <w:vAlign w:val="center"/>
          </w:tcPr>
          <w:p w14:paraId="433CC832">
            <w:pPr>
              <w:jc w:val="center"/>
              <w:rPr>
                <w:rFonts w:hint="eastAsia" w:asciiTheme="minorEastAsia" w:hAnsiTheme="minorEastAsia" w:eastAsiaTheme="minorEastAsia"/>
                <w:sz w:val="18"/>
                <w:szCs w:val="18"/>
                <w:lang w:val="en-US" w:eastAsia="zh-CN"/>
              </w:rPr>
            </w:pPr>
          </w:p>
        </w:tc>
        <w:tc>
          <w:tcPr>
            <w:tcW w:w="970" w:type="dxa"/>
            <w:vMerge w:val="continue"/>
            <w:vAlign w:val="center"/>
          </w:tcPr>
          <w:p w14:paraId="501F278A">
            <w:pPr>
              <w:jc w:val="center"/>
              <w:rPr>
                <w:rFonts w:hint="eastAsia" w:asciiTheme="minorEastAsia" w:hAnsiTheme="minorEastAsia" w:eastAsiaTheme="minorEastAsia"/>
                <w:sz w:val="18"/>
                <w:szCs w:val="18"/>
                <w:lang w:val="en-US" w:eastAsia="zh-CN"/>
              </w:rPr>
            </w:pPr>
          </w:p>
        </w:tc>
        <w:tc>
          <w:tcPr>
            <w:tcW w:w="971" w:type="dxa"/>
            <w:vMerge w:val="continue"/>
            <w:vAlign w:val="center"/>
          </w:tcPr>
          <w:p w14:paraId="57AED000">
            <w:pPr>
              <w:jc w:val="center"/>
              <w:rPr>
                <w:rFonts w:hint="eastAsia" w:asciiTheme="minorEastAsia" w:hAnsiTheme="minorEastAsia" w:eastAsiaTheme="minorEastAsia"/>
                <w:sz w:val="18"/>
                <w:szCs w:val="18"/>
                <w:lang w:val="en-US" w:eastAsia="zh-CN"/>
              </w:rPr>
            </w:pPr>
          </w:p>
        </w:tc>
        <w:tc>
          <w:tcPr>
            <w:tcW w:w="693" w:type="dxa"/>
            <w:vMerge w:val="continue"/>
            <w:vAlign w:val="center"/>
          </w:tcPr>
          <w:p w14:paraId="2DA203AE">
            <w:pPr>
              <w:jc w:val="center"/>
              <w:rPr>
                <w:rFonts w:hint="eastAsia" w:asciiTheme="minorEastAsia" w:hAnsiTheme="minorEastAsia" w:eastAsiaTheme="minorEastAsia"/>
                <w:sz w:val="18"/>
                <w:szCs w:val="18"/>
                <w:lang w:val="en-US" w:eastAsia="zh-CN"/>
              </w:rPr>
            </w:pPr>
          </w:p>
        </w:tc>
      </w:tr>
    </w:tbl>
    <w:p w14:paraId="17949E29">
      <w:pPr>
        <w:snapToGrid w:val="0"/>
        <w:spacing w:line="440" w:lineRule="exact"/>
        <w:ind w:firstLine="360" w:firstLineChars="200"/>
        <w:rPr>
          <w:rFonts w:hint="default" w:eastAsia="宋体"/>
          <w:szCs w:val="21"/>
          <w:lang w:val="en-US" w:eastAsia="zh-CN"/>
        </w:rPr>
      </w:pPr>
      <w:r>
        <w:rPr>
          <w:rFonts w:hint="eastAsia" w:ascii="宋体" w:hAnsi="宋体" w:eastAsia="宋体" w:cs="宋体"/>
          <w:color w:val="auto"/>
          <w:sz w:val="18"/>
          <w:szCs w:val="18"/>
          <w:lang w:val="en-US" w:eastAsia="zh-CN"/>
        </w:rPr>
        <w:t>注：因防火玻璃不可切裁，由企业采用与抽查产品同厚度、同种类、同工艺条件现场制作的方式提供。需询问可见光透射比标称值。</w:t>
      </w:r>
    </w:p>
    <w:p w14:paraId="213360BD">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200"/>
        <w:textAlignment w:val="auto"/>
        <w:rPr>
          <w:rFonts w:hint="eastAsia" w:ascii="宋体" w:hAnsi="宋体" w:eastAsia="宋体" w:cs="宋体"/>
          <w:color w:val="auto"/>
          <w:sz w:val="18"/>
          <w:szCs w:val="18"/>
          <w:lang w:val="en-US" w:eastAsia="zh-CN"/>
        </w:rPr>
      </w:pPr>
    </w:p>
    <w:p w14:paraId="159C25FC">
      <w:pPr>
        <w:pStyle w:val="23"/>
        <w:spacing w:line="360" w:lineRule="auto"/>
        <w:ind w:right="42" w:rightChars="20" w:firstLine="0" w:firstLineChars="0"/>
        <w:jc w:val="center"/>
        <w:rPr>
          <w:rFonts w:hint="eastAsia" w:ascii="宋体" w:hAnsi="宋体" w:eastAsia="宋体"/>
          <w:sz w:val="18"/>
          <w:szCs w:val="18"/>
          <w:lang w:eastAsia="zh-CN"/>
        </w:rPr>
      </w:pPr>
      <w:r>
        <w:rPr>
          <w:rFonts w:hint="eastAsia" w:ascii="宋体" w:hAnsi="宋体"/>
          <w:sz w:val="18"/>
          <w:szCs w:val="18"/>
        </w:rPr>
        <w:t>表</w:t>
      </w:r>
      <w:r>
        <w:rPr>
          <w:rFonts w:hint="eastAsia" w:ascii="宋体" w:hAnsi="宋体"/>
          <w:sz w:val="18"/>
          <w:szCs w:val="18"/>
          <w:lang w:val="en-US" w:eastAsia="zh-CN"/>
        </w:rPr>
        <w:t>3</w:t>
      </w:r>
      <w:r>
        <w:rPr>
          <w:rFonts w:hint="eastAsia" w:ascii="宋体" w:hAnsi="宋体"/>
          <w:sz w:val="18"/>
          <w:szCs w:val="18"/>
        </w:rPr>
        <w:t>抽查产品数量要求</w:t>
      </w:r>
      <w:r>
        <w:rPr>
          <w:rFonts w:hint="eastAsia" w:ascii="宋体" w:hAnsi="宋体"/>
          <w:sz w:val="18"/>
          <w:szCs w:val="18"/>
          <w:lang w:eastAsia="zh-CN"/>
        </w:rPr>
        <w:t>（</w:t>
      </w:r>
      <w:r>
        <w:rPr>
          <w:rFonts w:hint="eastAsia" w:ascii="宋体" w:hAnsi="宋体"/>
          <w:sz w:val="18"/>
          <w:szCs w:val="18"/>
          <w:lang w:val="en-US" w:eastAsia="zh-CN"/>
        </w:rPr>
        <w:t>夹层玻璃</w:t>
      </w:r>
      <w:r>
        <w:rPr>
          <w:rFonts w:hint="eastAsia" w:ascii="宋体" w:hAnsi="宋体"/>
          <w:sz w:val="18"/>
          <w:szCs w:val="18"/>
          <w:lang w:eastAsia="zh-CN"/>
        </w:rPr>
        <w:t>）</w:t>
      </w:r>
    </w:p>
    <w:tbl>
      <w:tblPr>
        <w:tblStyle w:val="10"/>
        <w:tblW w:w="9036" w:type="dxa"/>
        <w:jc w:val="center"/>
        <w:tblLayout w:type="fixed"/>
        <w:tblCellMar>
          <w:top w:w="0" w:type="dxa"/>
          <w:left w:w="108" w:type="dxa"/>
          <w:bottom w:w="0" w:type="dxa"/>
          <w:right w:w="108" w:type="dxa"/>
        </w:tblCellMar>
      </w:tblPr>
      <w:tblGrid>
        <w:gridCol w:w="728"/>
        <w:gridCol w:w="2077"/>
        <w:gridCol w:w="2077"/>
        <w:gridCol w:w="2077"/>
        <w:gridCol w:w="2077"/>
      </w:tblGrid>
      <w:tr w14:paraId="183EF059">
        <w:tblPrEx>
          <w:tblCellMar>
            <w:top w:w="0" w:type="dxa"/>
            <w:left w:w="108" w:type="dxa"/>
            <w:bottom w:w="0" w:type="dxa"/>
            <w:right w:w="108" w:type="dxa"/>
          </w:tblCellMar>
        </w:tblPrEx>
        <w:trPr>
          <w:trHeight w:val="503" w:hRule="atLeast"/>
          <w:tblHeader/>
          <w:jc w:val="center"/>
        </w:trPr>
        <w:tc>
          <w:tcPr>
            <w:tcW w:w="728" w:type="dxa"/>
            <w:tcBorders>
              <w:top w:val="single" w:color="000000" w:sz="4" w:space="0"/>
              <w:left w:val="single" w:color="000000" w:sz="4" w:space="0"/>
              <w:bottom w:val="single" w:color="auto" w:sz="4" w:space="0"/>
              <w:right w:val="single" w:color="000000" w:sz="4" w:space="0"/>
            </w:tcBorders>
            <w:noWrap w:val="0"/>
            <w:vAlign w:val="center"/>
          </w:tcPr>
          <w:p w14:paraId="7867148E">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序 号</w:t>
            </w:r>
          </w:p>
        </w:tc>
        <w:tc>
          <w:tcPr>
            <w:tcW w:w="207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1A4436C2">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项目</w:t>
            </w:r>
          </w:p>
        </w:tc>
        <w:tc>
          <w:tcPr>
            <w:tcW w:w="2077"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bottom w:w="15" w:type="dxa"/>
              <w:right w:w="15" w:type="dxa"/>
            </w:tcMar>
            <w:vAlign w:val="center"/>
          </w:tcPr>
          <w:p w14:paraId="3097B58D">
            <w:pPr>
              <w:jc w:val="center"/>
              <w:rPr>
                <w:rFonts w:hint="eastAsia" w:cs="Times New Roman" w:asciiTheme="minorEastAsia" w:hAnsiTheme="minorEastAsia" w:eastAsiaTheme="minorEastAsia"/>
                <w:kern w:val="2"/>
                <w:sz w:val="18"/>
                <w:szCs w:val="18"/>
                <w:lang w:val="en-US" w:eastAsia="zh-CN" w:bidi="ar-SA"/>
              </w:rPr>
            </w:pPr>
            <w:r>
              <w:rPr>
                <w:rFonts w:asciiTheme="minorEastAsia" w:hAnsiTheme="minorEastAsia" w:eastAsiaTheme="minorEastAsia"/>
                <w:sz w:val="18"/>
                <w:szCs w:val="18"/>
              </w:rPr>
              <w:t>抽样方法</w:t>
            </w:r>
          </w:p>
        </w:tc>
        <w:tc>
          <w:tcPr>
            <w:tcW w:w="207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50233498">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检验样品数量</w:t>
            </w:r>
          </w:p>
        </w:tc>
        <w:tc>
          <w:tcPr>
            <w:tcW w:w="207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60AED255">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备用样品数量</w:t>
            </w:r>
          </w:p>
        </w:tc>
      </w:tr>
      <w:tr w14:paraId="12D13EBD">
        <w:tblPrEx>
          <w:tblCellMar>
            <w:top w:w="0" w:type="dxa"/>
            <w:left w:w="108" w:type="dxa"/>
            <w:bottom w:w="0" w:type="dxa"/>
            <w:right w:w="108" w:type="dxa"/>
          </w:tblCellMar>
        </w:tblPrEx>
        <w:trPr>
          <w:trHeight w:val="437"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4F7CF40">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w:t>
            </w:r>
          </w:p>
        </w:tc>
        <w:tc>
          <w:tcPr>
            <w:tcW w:w="207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DFCC693">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可见光透射比</w:t>
            </w:r>
          </w:p>
        </w:tc>
        <w:tc>
          <w:tcPr>
            <w:tcW w:w="207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7D55E5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随机抽样</w:t>
            </w:r>
          </w:p>
        </w:tc>
        <w:tc>
          <w:tcPr>
            <w:tcW w:w="2077"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14:paraId="4A10FD1B">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3块</w:t>
            </w:r>
          </w:p>
          <w:p w14:paraId="6D78C52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（不小于300mm×300mm）</w:t>
            </w:r>
          </w:p>
        </w:tc>
        <w:tc>
          <w:tcPr>
            <w:tcW w:w="2077"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14:paraId="3ADE3F0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3块</w:t>
            </w:r>
          </w:p>
          <w:p w14:paraId="68136D9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（不小于300mm×300mm）</w:t>
            </w:r>
          </w:p>
        </w:tc>
      </w:tr>
      <w:tr w14:paraId="3463539C">
        <w:tblPrEx>
          <w:tblCellMar>
            <w:top w:w="0" w:type="dxa"/>
            <w:left w:w="108" w:type="dxa"/>
            <w:bottom w:w="0" w:type="dxa"/>
            <w:right w:w="108" w:type="dxa"/>
          </w:tblCellMar>
        </w:tblPrEx>
        <w:trPr>
          <w:trHeight w:val="437"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6BE8DBA">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c>
          <w:tcPr>
            <w:tcW w:w="207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506267C">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可见光反射比</w:t>
            </w:r>
          </w:p>
        </w:tc>
        <w:tc>
          <w:tcPr>
            <w:tcW w:w="207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8B12E05">
            <w:pPr>
              <w:jc w:val="center"/>
              <w:rPr>
                <w:rFonts w:hint="eastAsia" w:cs="Times New Roman" w:asciiTheme="minorEastAsia" w:hAnsiTheme="minorEastAsia" w:eastAsiaTheme="minorEastAsia"/>
                <w:kern w:val="2"/>
                <w:sz w:val="18"/>
                <w:szCs w:val="18"/>
                <w:lang w:val="en-US" w:eastAsia="zh-CN" w:bidi="ar-SA"/>
              </w:rPr>
            </w:pPr>
            <w:r>
              <w:rPr>
                <w:rFonts w:hint="eastAsia" w:asciiTheme="minorEastAsia" w:hAnsiTheme="minorEastAsia" w:eastAsiaTheme="minorEastAsia"/>
                <w:sz w:val="18"/>
                <w:szCs w:val="18"/>
                <w:lang w:val="en-US" w:eastAsia="zh-CN"/>
              </w:rPr>
              <w:t>随机抽样</w:t>
            </w:r>
          </w:p>
        </w:tc>
        <w:tc>
          <w:tcPr>
            <w:tcW w:w="2077" w:type="dxa"/>
            <w:vMerge w:val="continue"/>
            <w:tcBorders>
              <w:left w:val="single" w:color="auto" w:sz="4" w:space="0"/>
              <w:right w:val="single" w:color="auto" w:sz="4" w:space="0"/>
            </w:tcBorders>
            <w:noWrap w:val="0"/>
            <w:tcMar>
              <w:top w:w="15" w:type="dxa"/>
              <w:left w:w="15" w:type="dxa"/>
              <w:bottom w:w="15" w:type="dxa"/>
              <w:right w:w="15" w:type="dxa"/>
            </w:tcMar>
            <w:vAlign w:val="center"/>
          </w:tcPr>
          <w:p w14:paraId="1FEFCECB">
            <w:pPr>
              <w:jc w:val="center"/>
              <w:rPr>
                <w:rFonts w:hint="eastAsia" w:asciiTheme="minorEastAsia" w:hAnsiTheme="minorEastAsia" w:eastAsiaTheme="minorEastAsia"/>
                <w:sz w:val="18"/>
                <w:szCs w:val="18"/>
                <w:lang w:val="en-US" w:eastAsia="zh-CN"/>
              </w:rPr>
            </w:pPr>
          </w:p>
        </w:tc>
        <w:tc>
          <w:tcPr>
            <w:tcW w:w="2077" w:type="dxa"/>
            <w:vMerge w:val="continue"/>
            <w:tcBorders>
              <w:left w:val="single" w:color="auto" w:sz="4" w:space="0"/>
              <w:right w:val="single" w:color="auto" w:sz="4" w:space="0"/>
            </w:tcBorders>
            <w:noWrap w:val="0"/>
            <w:tcMar>
              <w:top w:w="15" w:type="dxa"/>
              <w:left w:w="15" w:type="dxa"/>
              <w:bottom w:w="15" w:type="dxa"/>
              <w:right w:w="15" w:type="dxa"/>
            </w:tcMar>
            <w:vAlign w:val="center"/>
          </w:tcPr>
          <w:p w14:paraId="7B0E414A">
            <w:pPr>
              <w:jc w:val="center"/>
              <w:rPr>
                <w:rFonts w:hint="eastAsia" w:asciiTheme="minorEastAsia" w:hAnsiTheme="minorEastAsia" w:eastAsiaTheme="minorEastAsia"/>
                <w:sz w:val="18"/>
                <w:szCs w:val="18"/>
                <w:lang w:val="en-US" w:eastAsia="zh-CN"/>
              </w:rPr>
            </w:pPr>
          </w:p>
        </w:tc>
      </w:tr>
      <w:tr w14:paraId="3DECE6BB">
        <w:tblPrEx>
          <w:tblCellMar>
            <w:top w:w="0" w:type="dxa"/>
            <w:left w:w="108" w:type="dxa"/>
            <w:bottom w:w="0" w:type="dxa"/>
            <w:right w:w="108" w:type="dxa"/>
          </w:tblCellMar>
        </w:tblPrEx>
        <w:trPr>
          <w:trHeight w:val="453"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57A02347">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207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C334ED1">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耐热性</w:t>
            </w:r>
          </w:p>
        </w:tc>
        <w:tc>
          <w:tcPr>
            <w:tcW w:w="207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F319942">
            <w:pPr>
              <w:jc w:val="center"/>
              <w:rPr>
                <w:rFonts w:hint="eastAsia" w:cs="Times New Roman" w:asciiTheme="minorEastAsia" w:hAnsiTheme="minorEastAsia" w:eastAsiaTheme="minorEastAsia"/>
                <w:kern w:val="2"/>
                <w:sz w:val="18"/>
                <w:szCs w:val="18"/>
                <w:lang w:val="en-US" w:eastAsia="zh-CN" w:bidi="ar-SA"/>
              </w:rPr>
            </w:pPr>
            <w:r>
              <w:rPr>
                <w:rFonts w:hint="eastAsia" w:asciiTheme="minorEastAsia" w:hAnsiTheme="minorEastAsia" w:eastAsiaTheme="minorEastAsia"/>
                <w:sz w:val="18"/>
                <w:szCs w:val="18"/>
                <w:lang w:val="en-US" w:eastAsia="zh-CN"/>
              </w:rPr>
              <w:t>随机抽样</w:t>
            </w:r>
          </w:p>
        </w:tc>
        <w:tc>
          <w:tcPr>
            <w:tcW w:w="2077"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91C4E7D">
            <w:pPr>
              <w:jc w:val="center"/>
              <w:rPr>
                <w:rFonts w:hint="eastAsia" w:asciiTheme="minorEastAsia" w:hAnsiTheme="minorEastAsia" w:eastAsiaTheme="minorEastAsia"/>
                <w:sz w:val="18"/>
                <w:szCs w:val="18"/>
                <w:lang w:val="en-US" w:eastAsia="zh-CN"/>
              </w:rPr>
            </w:pPr>
          </w:p>
        </w:tc>
        <w:tc>
          <w:tcPr>
            <w:tcW w:w="2077"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4B8AB65">
            <w:pPr>
              <w:jc w:val="center"/>
              <w:rPr>
                <w:rFonts w:hint="eastAsia" w:asciiTheme="minorEastAsia" w:hAnsiTheme="minorEastAsia" w:eastAsiaTheme="minorEastAsia"/>
                <w:sz w:val="18"/>
                <w:szCs w:val="18"/>
                <w:lang w:val="en-US" w:eastAsia="zh-CN"/>
              </w:rPr>
            </w:pPr>
          </w:p>
        </w:tc>
      </w:tr>
    </w:tbl>
    <w:p w14:paraId="0FD26676">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200"/>
        <w:textAlignment w:val="auto"/>
        <w:rPr>
          <w:rFonts w:hint="eastAsia" w:ascii="宋体" w:hAnsi="宋体" w:eastAsia="宋体" w:cs="宋体"/>
          <w:color w:val="auto"/>
          <w:sz w:val="18"/>
          <w:szCs w:val="18"/>
          <w:lang w:val="en-US" w:eastAsia="zh-CN"/>
        </w:rPr>
      </w:pPr>
    </w:p>
    <w:p w14:paraId="11E3812B">
      <w:pPr>
        <w:adjustRightInd w:val="0"/>
        <w:snapToGrid w:val="0"/>
        <w:spacing w:line="440" w:lineRule="exact"/>
        <w:ind w:firstLine="360" w:firstLineChars="200"/>
        <w:rPr>
          <w:rFonts w:hint="eastAsia" w:ascii="宋体" w:hAnsi="宋体" w:eastAsia="宋体" w:cs="宋体"/>
          <w:sz w:val="18"/>
          <w:szCs w:val="18"/>
          <w:lang w:val="en-US" w:eastAsia="zh-CN"/>
        </w:rPr>
      </w:pPr>
    </w:p>
    <w:p w14:paraId="530E5F4B">
      <w:pPr>
        <w:adjustRightInd w:val="0"/>
        <w:snapToGrid w:val="0"/>
        <w:spacing w:line="440" w:lineRule="exact"/>
        <w:rPr>
          <w:rFonts w:ascii="黑体" w:hAnsi="黑体" w:eastAsia="黑体"/>
          <w:b/>
          <w:szCs w:val="21"/>
        </w:rPr>
      </w:pPr>
      <w:r>
        <w:rPr>
          <w:rFonts w:ascii="黑体" w:hAnsi="黑体" w:eastAsia="黑体"/>
          <w:b/>
        </w:rPr>
        <w:t xml:space="preserve">2 </w:t>
      </w:r>
      <w:r>
        <w:rPr>
          <w:rFonts w:hint="eastAsia" w:ascii="黑体" w:hAnsi="黑体" w:eastAsia="黑体"/>
          <w:b/>
        </w:rPr>
        <w:t>检验依据</w:t>
      </w:r>
    </w:p>
    <w:p w14:paraId="2826E323">
      <w:pPr>
        <w:snapToGrid w:val="0"/>
        <w:spacing w:line="400" w:lineRule="exact"/>
        <w:ind w:firstLine="420" w:firstLineChars="200"/>
        <w:rPr>
          <w:rFonts w:ascii="宋体"/>
          <w:color w:val="000000"/>
          <w:szCs w:val="21"/>
        </w:rPr>
      </w:pPr>
      <w:r>
        <w:rPr>
          <w:rFonts w:hint="eastAsia" w:ascii="宋体" w:hAnsi="宋体"/>
          <w:color w:val="000000"/>
          <w:szCs w:val="21"/>
        </w:rPr>
        <w:t>本细则中所抽</w:t>
      </w:r>
      <w:r>
        <w:rPr>
          <w:rFonts w:hint="eastAsia" w:hAnsi="宋体" w:cs="宋体"/>
          <w:szCs w:val="22"/>
        </w:rPr>
        <w:t>产品的检验项目及检验方法</w:t>
      </w:r>
      <w:r>
        <w:rPr>
          <w:rFonts w:hint="eastAsia" w:ascii="宋体" w:hAnsi="宋体"/>
          <w:color w:val="000000"/>
          <w:szCs w:val="21"/>
        </w:rPr>
        <w:t>见表</w:t>
      </w:r>
      <w:r>
        <w:rPr>
          <w:rFonts w:hint="eastAsia" w:ascii="宋体" w:hAnsi="宋体"/>
          <w:color w:val="000000"/>
          <w:szCs w:val="21"/>
          <w:lang w:val="en-US" w:eastAsia="zh-CN"/>
        </w:rPr>
        <w:t>4-6</w:t>
      </w:r>
      <w:r>
        <w:rPr>
          <w:rFonts w:hint="eastAsia" w:ascii="宋体" w:hAnsi="宋体"/>
          <w:color w:val="000000"/>
          <w:szCs w:val="21"/>
        </w:rPr>
        <w:t>。</w:t>
      </w:r>
    </w:p>
    <w:p w14:paraId="44997C64">
      <w:pPr>
        <w:snapToGrid w:val="0"/>
        <w:spacing w:line="440" w:lineRule="exact"/>
        <w:jc w:val="center"/>
        <w:rPr>
          <w:rFonts w:ascii="宋体"/>
          <w:bCs/>
          <w:color w:val="000000"/>
          <w:sz w:val="18"/>
          <w:szCs w:val="18"/>
        </w:rPr>
      </w:pPr>
      <w:r>
        <w:rPr>
          <w:rFonts w:hint="eastAsia" w:ascii="宋体" w:hAnsi="宋体"/>
          <w:bCs/>
          <w:color w:val="000000"/>
          <w:sz w:val="18"/>
          <w:szCs w:val="18"/>
        </w:rPr>
        <w:t>表</w:t>
      </w:r>
      <w:r>
        <w:rPr>
          <w:rFonts w:hint="eastAsia" w:ascii="宋体" w:hAnsi="宋体"/>
          <w:bCs/>
          <w:color w:val="000000"/>
          <w:sz w:val="18"/>
          <w:szCs w:val="18"/>
          <w:lang w:val="en-US" w:eastAsia="zh-CN"/>
        </w:rPr>
        <w:t>4</w:t>
      </w:r>
      <w:r>
        <w:rPr>
          <w:rFonts w:ascii="宋体" w:hAnsi="宋体"/>
          <w:bCs/>
          <w:color w:val="000000"/>
          <w:sz w:val="18"/>
          <w:szCs w:val="18"/>
        </w:rPr>
        <w:t xml:space="preserve">  </w:t>
      </w:r>
      <w:r>
        <w:rPr>
          <w:rFonts w:hint="eastAsia" w:ascii="宋体" w:hAnsi="宋体"/>
          <w:sz w:val="18"/>
          <w:szCs w:val="18"/>
        </w:rPr>
        <w:t>平面钢化</w:t>
      </w:r>
      <w:r>
        <w:rPr>
          <w:rFonts w:hint="eastAsia" w:ascii="宋体" w:hAnsi="宋体"/>
          <w:bCs/>
          <w:color w:val="000000"/>
          <w:sz w:val="18"/>
          <w:szCs w:val="18"/>
        </w:rPr>
        <w:t>玻璃检验项目</w:t>
      </w:r>
      <w:r>
        <w:rPr>
          <w:rFonts w:hint="eastAsia" w:ascii="宋体" w:hAnsi="宋体" w:cs="宋体"/>
          <w:kern w:val="0"/>
          <w:sz w:val="18"/>
          <w:szCs w:val="18"/>
        </w:rPr>
        <w:t>及</w:t>
      </w:r>
      <w:r>
        <w:rPr>
          <w:rFonts w:hint="eastAsia" w:ascii="宋体" w:hAnsi="宋体" w:cs="宋体"/>
          <w:color w:val="000000"/>
          <w:kern w:val="0"/>
          <w:sz w:val="18"/>
          <w:szCs w:val="18"/>
        </w:rPr>
        <w:t>检验方法</w:t>
      </w:r>
    </w:p>
    <w:tbl>
      <w:tblPr>
        <w:tblStyle w:val="10"/>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015"/>
        <w:gridCol w:w="4273"/>
      </w:tblGrid>
      <w:tr w14:paraId="14A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811" w:type="dxa"/>
            <w:noWrap/>
            <w:vAlign w:val="center"/>
          </w:tcPr>
          <w:p w14:paraId="61F2A4FB">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序号</w:t>
            </w:r>
          </w:p>
        </w:tc>
        <w:tc>
          <w:tcPr>
            <w:tcW w:w="4015" w:type="dxa"/>
            <w:noWrap/>
            <w:vAlign w:val="center"/>
          </w:tcPr>
          <w:p w14:paraId="21BD011E">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检验项目</w:t>
            </w:r>
          </w:p>
        </w:tc>
        <w:tc>
          <w:tcPr>
            <w:tcW w:w="4273" w:type="dxa"/>
            <w:noWrap/>
            <w:vAlign w:val="center"/>
          </w:tcPr>
          <w:p w14:paraId="2F7B2CBB">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检验方法</w:t>
            </w:r>
          </w:p>
        </w:tc>
      </w:tr>
      <w:tr w14:paraId="3714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1" w:type="dxa"/>
            <w:noWrap/>
            <w:vAlign w:val="center"/>
          </w:tcPr>
          <w:p w14:paraId="6A478770">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w:t>
            </w:r>
          </w:p>
        </w:tc>
        <w:tc>
          <w:tcPr>
            <w:tcW w:w="4015" w:type="dxa"/>
            <w:noWrap/>
            <w:vAlign w:val="center"/>
          </w:tcPr>
          <w:p w14:paraId="78A7B2C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碎片状态</w:t>
            </w:r>
          </w:p>
        </w:tc>
        <w:tc>
          <w:tcPr>
            <w:tcW w:w="4273" w:type="dxa"/>
            <w:noWrap/>
            <w:vAlign w:val="center"/>
          </w:tcPr>
          <w:p w14:paraId="52D67002">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 15763.2-2005</w:t>
            </w:r>
          </w:p>
          <w:p w14:paraId="4CED6D5F">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GB/T 15763.2-2025</w:t>
            </w:r>
          </w:p>
        </w:tc>
      </w:tr>
      <w:tr w14:paraId="2529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11" w:type="dxa"/>
            <w:noWrap/>
            <w:vAlign w:val="center"/>
          </w:tcPr>
          <w:p w14:paraId="4EC74308">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c>
          <w:tcPr>
            <w:tcW w:w="4015" w:type="dxa"/>
            <w:noWrap/>
            <w:vAlign w:val="center"/>
          </w:tcPr>
          <w:p w14:paraId="1BF077F5">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抗冲击性</w:t>
            </w:r>
          </w:p>
        </w:tc>
        <w:tc>
          <w:tcPr>
            <w:tcW w:w="4273" w:type="dxa"/>
            <w:noWrap/>
            <w:vAlign w:val="center"/>
          </w:tcPr>
          <w:p w14:paraId="0F10BED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 15763.2-2005</w:t>
            </w:r>
          </w:p>
          <w:p w14:paraId="76D1EAA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GB/T 15763.2-2025</w:t>
            </w:r>
          </w:p>
        </w:tc>
      </w:tr>
    </w:tbl>
    <w:p w14:paraId="1F6D4B92">
      <w:pPr>
        <w:pStyle w:val="4"/>
        <w:jc w:val="center"/>
        <w:rPr>
          <w:rFonts w:hint="eastAsia" w:asciiTheme="minorEastAsia" w:hAnsiTheme="minorEastAsia" w:eastAsiaTheme="minorEastAsia"/>
          <w:sz w:val="18"/>
          <w:szCs w:val="18"/>
        </w:rPr>
      </w:pPr>
    </w:p>
    <w:p w14:paraId="5C4CF030">
      <w:pPr>
        <w:pStyle w:val="4"/>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w:t>
      </w:r>
      <w:r>
        <w:rPr>
          <w:rFonts w:hint="eastAsia" w:asciiTheme="minorEastAsia" w:hAnsiTheme="minorEastAsia" w:eastAsiaTheme="minorEastAsia"/>
          <w:sz w:val="18"/>
          <w:szCs w:val="18"/>
          <w:lang w:val="en-US" w:eastAsia="zh-CN"/>
        </w:rPr>
        <w:t xml:space="preserve">5 </w:t>
      </w:r>
      <w:r>
        <w:rPr>
          <w:rFonts w:hint="eastAsia" w:asciiTheme="minorEastAsia" w:hAnsiTheme="minorEastAsia" w:eastAsiaTheme="minorEastAsia"/>
          <w:sz w:val="18"/>
          <w:szCs w:val="18"/>
        </w:rPr>
        <w:t xml:space="preserve"> 防火玻璃</w:t>
      </w:r>
      <w:r>
        <w:rPr>
          <w:rFonts w:hint="eastAsia" w:ascii="宋体" w:hAnsi="宋体"/>
          <w:bCs/>
          <w:color w:val="000000"/>
          <w:sz w:val="18"/>
          <w:szCs w:val="18"/>
        </w:rPr>
        <w:t>验项目</w:t>
      </w:r>
      <w:r>
        <w:rPr>
          <w:rFonts w:hint="eastAsia" w:ascii="宋体" w:hAnsi="宋体" w:cs="宋体"/>
          <w:kern w:val="0"/>
          <w:sz w:val="18"/>
          <w:szCs w:val="18"/>
        </w:rPr>
        <w:t>及</w:t>
      </w:r>
      <w:r>
        <w:rPr>
          <w:rFonts w:hint="eastAsia" w:ascii="宋体" w:hAnsi="宋体" w:cs="宋体"/>
          <w:color w:val="000000"/>
          <w:kern w:val="0"/>
          <w:sz w:val="18"/>
          <w:szCs w:val="18"/>
        </w:rPr>
        <w:t>检验方法</w:t>
      </w:r>
    </w:p>
    <w:tbl>
      <w:tblPr>
        <w:tblStyle w:val="10"/>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3542"/>
        <w:gridCol w:w="4799"/>
      </w:tblGrid>
      <w:tr w14:paraId="65A8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378B6BBC">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序号</w:t>
            </w:r>
          </w:p>
        </w:tc>
        <w:tc>
          <w:tcPr>
            <w:tcW w:w="1942" w:type="pct"/>
            <w:tcBorders>
              <w:top w:val="single" w:color="auto" w:sz="4" w:space="0"/>
              <w:left w:val="single" w:color="auto" w:sz="4" w:space="0"/>
              <w:bottom w:val="single" w:color="auto" w:sz="4" w:space="0"/>
              <w:right w:val="single" w:color="auto" w:sz="4" w:space="0"/>
            </w:tcBorders>
            <w:vAlign w:val="center"/>
          </w:tcPr>
          <w:p w14:paraId="7E90273F">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检验项目</w:t>
            </w:r>
          </w:p>
        </w:tc>
        <w:tc>
          <w:tcPr>
            <w:tcW w:w="2631" w:type="pct"/>
            <w:tcBorders>
              <w:top w:val="single" w:color="auto" w:sz="4" w:space="0"/>
              <w:left w:val="single" w:color="auto" w:sz="4" w:space="0"/>
              <w:bottom w:val="single" w:color="auto" w:sz="4" w:space="0"/>
              <w:right w:val="single" w:color="auto" w:sz="4" w:space="0"/>
            </w:tcBorders>
            <w:vAlign w:val="center"/>
          </w:tcPr>
          <w:p w14:paraId="2FB13971">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检验方法</w:t>
            </w:r>
          </w:p>
        </w:tc>
      </w:tr>
      <w:tr w14:paraId="321D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7BCAC09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w:t>
            </w:r>
          </w:p>
        </w:tc>
        <w:tc>
          <w:tcPr>
            <w:tcW w:w="1942" w:type="pct"/>
            <w:tcBorders>
              <w:top w:val="single" w:color="auto" w:sz="4" w:space="0"/>
              <w:left w:val="single" w:color="auto" w:sz="4" w:space="0"/>
              <w:bottom w:val="single" w:color="auto" w:sz="4" w:space="0"/>
              <w:right w:val="single" w:color="auto" w:sz="4" w:space="0"/>
            </w:tcBorders>
            <w:vAlign w:val="center"/>
          </w:tcPr>
          <w:p w14:paraId="2F7829B7">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可见光透射比</w:t>
            </w:r>
          </w:p>
        </w:tc>
        <w:tc>
          <w:tcPr>
            <w:tcW w:w="2631" w:type="pct"/>
            <w:tcBorders>
              <w:top w:val="single" w:color="auto" w:sz="4" w:space="0"/>
              <w:left w:val="single" w:color="auto" w:sz="4" w:space="0"/>
              <w:bottom w:val="single" w:color="auto" w:sz="4" w:space="0"/>
              <w:right w:val="single" w:color="auto" w:sz="4" w:space="0"/>
            </w:tcBorders>
            <w:vAlign w:val="center"/>
          </w:tcPr>
          <w:p w14:paraId="084855B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 15763.1—2009</w:t>
            </w:r>
          </w:p>
          <w:p w14:paraId="36051FD3">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GB/T 15763.1—2025</w:t>
            </w:r>
          </w:p>
        </w:tc>
      </w:tr>
      <w:tr w14:paraId="6FB5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666FBEC1">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c>
          <w:tcPr>
            <w:tcW w:w="1942" w:type="pct"/>
            <w:tcBorders>
              <w:top w:val="single" w:color="auto" w:sz="4" w:space="0"/>
              <w:left w:val="single" w:color="auto" w:sz="4" w:space="0"/>
              <w:bottom w:val="single" w:color="auto" w:sz="4" w:space="0"/>
              <w:right w:val="single" w:color="auto" w:sz="4" w:space="0"/>
            </w:tcBorders>
            <w:vAlign w:val="center"/>
          </w:tcPr>
          <w:p w14:paraId="683E2301">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弯曲度</w:t>
            </w:r>
          </w:p>
        </w:tc>
        <w:tc>
          <w:tcPr>
            <w:tcW w:w="2631" w:type="pct"/>
            <w:tcBorders>
              <w:top w:val="single" w:color="auto" w:sz="4" w:space="0"/>
              <w:left w:val="single" w:color="auto" w:sz="4" w:space="0"/>
              <w:bottom w:val="single" w:color="auto" w:sz="4" w:space="0"/>
              <w:right w:val="single" w:color="auto" w:sz="4" w:space="0"/>
            </w:tcBorders>
            <w:vAlign w:val="center"/>
          </w:tcPr>
          <w:p w14:paraId="2DCBBFE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 15763.1—2009</w:t>
            </w:r>
          </w:p>
          <w:p w14:paraId="2DFC2F8E">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GB/T 15763.1—2025</w:t>
            </w:r>
          </w:p>
        </w:tc>
      </w:tr>
      <w:tr w14:paraId="5C9B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69E968CE">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1942" w:type="pct"/>
            <w:tcBorders>
              <w:top w:val="single" w:color="auto" w:sz="4" w:space="0"/>
              <w:left w:val="single" w:color="auto" w:sz="4" w:space="0"/>
              <w:bottom w:val="single" w:color="auto" w:sz="4" w:space="0"/>
              <w:right w:val="single" w:color="auto" w:sz="4" w:space="0"/>
            </w:tcBorders>
            <w:vAlign w:val="center"/>
          </w:tcPr>
          <w:p w14:paraId="3CC852C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外观质量</w:t>
            </w:r>
          </w:p>
        </w:tc>
        <w:tc>
          <w:tcPr>
            <w:tcW w:w="2631" w:type="pct"/>
            <w:tcBorders>
              <w:top w:val="single" w:color="auto" w:sz="4" w:space="0"/>
              <w:left w:val="single" w:color="auto" w:sz="4" w:space="0"/>
              <w:bottom w:val="single" w:color="auto" w:sz="4" w:space="0"/>
              <w:right w:val="single" w:color="auto" w:sz="4" w:space="0"/>
            </w:tcBorders>
            <w:vAlign w:val="center"/>
          </w:tcPr>
          <w:p w14:paraId="500F0E6B">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 15763.1—2009</w:t>
            </w:r>
          </w:p>
          <w:p w14:paraId="0D1D500B">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GB/T 15763.1—2025</w:t>
            </w:r>
          </w:p>
        </w:tc>
      </w:tr>
    </w:tbl>
    <w:p w14:paraId="5AEF79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szCs w:val="21"/>
        </w:rPr>
      </w:pPr>
    </w:p>
    <w:p w14:paraId="66176F6B">
      <w:pPr>
        <w:snapToGrid w:val="0"/>
        <w:spacing w:line="440" w:lineRule="exact"/>
        <w:jc w:val="center"/>
        <w:rPr>
          <w:color w:val="000000"/>
          <w:szCs w:val="21"/>
        </w:rPr>
      </w:pPr>
      <w:r>
        <w:rPr>
          <w:rFonts w:hint="eastAsia" w:ascii="宋体" w:hAnsi="宋体" w:eastAsia="宋体" w:cs="宋体"/>
          <w:bCs/>
          <w:sz w:val="18"/>
          <w:szCs w:val="18"/>
        </w:rPr>
        <w:t>表</w:t>
      </w:r>
      <w:r>
        <w:rPr>
          <w:rFonts w:hint="eastAsia" w:ascii="宋体" w:hAnsi="宋体" w:eastAsia="宋体" w:cs="宋体"/>
          <w:bCs/>
          <w:sz w:val="18"/>
          <w:szCs w:val="18"/>
          <w:lang w:val="en-US" w:eastAsia="zh-CN"/>
        </w:rPr>
        <w:t xml:space="preserve">6 </w:t>
      </w:r>
      <w:r>
        <w:rPr>
          <w:rFonts w:hint="eastAsia" w:ascii="宋体" w:hAnsi="宋体" w:eastAsia="宋体" w:cs="宋体"/>
          <w:sz w:val="18"/>
          <w:szCs w:val="18"/>
          <w:lang w:val="en-US" w:eastAsia="zh-CN"/>
        </w:rPr>
        <w:t>夹层玻璃</w:t>
      </w:r>
      <w:r>
        <w:rPr>
          <w:rFonts w:hint="eastAsia" w:ascii="宋体" w:hAnsi="宋体" w:eastAsia="宋体" w:cs="宋体"/>
          <w:bCs/>
          <w:sz w:val="18"/>
          <w:szCs w:val="18"/>
        </w:rPr>
        <w:t>检</w:t>
      </w:r>
      <w:r>
        <w:rPr>
          <w:rFonts w:hint="eastAsia" w:ascii="宋体" w:hAnsi="宋体" w:eastAsia="宋体" w:cs="宋体"/>
          <w:bCs/>
          <w:sz w:val="18"/>
          <w:szCs w:val="18"/>
          <w:lang w:val="en-US" w:eastAsia="zh-CN"/>
        </w:rPr>
        <w:t>验</w:t>
      </w:r>
      <w:r>
        <w:rPr>
          <w:rFonts w:hint="eastAsia" w:ascii="宋体" w:hAnsi="宋体" w:eastAsia="宋体" w:cs="宋体"/>
          <w:bCs/>
          <w:sz w:val="18"/>
          <w:szCs w:val="18"/>
        </w:rPr>
        <w:t>项目及检验方法</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4037"/>
        <w:gridCol w:w="4061"/>
      </w:tblGrid>
      <w:tr w14:paraId="299C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1076" w:type="dxa"/>
            <w:noWrap w:val="0"/>
            <w:vAlign w:val="center"/>
          </w:tcPr>
          <w:p w14:paraId="3391A421">
            <w:pPr>
              <w:snapToGrid w:val="0"/>
              <w:jc w:val="center"/>
              <w:rPr>
                <w:color w:val="000000"/>
                <w:szCs w:val="21"/>
              </w:rPr>
            </w:pPr>
            <w:r>
              <w:rPr>
                <w:color w:val="000000"/>
                <w:szCs w:val="21"/>
              </w:rPr>
              <w:t>序号</w:t>
            </w:r>
          </w:p>
        </w:tc>
        <w:tc>
          <w:tcPr>
            <w:tcW w:w="4037" w:type="dxa"/>
            <w:noWrap w:val="0"/>
            <w:vAlign w:val="center"/>
          </w:tcPr>
          <w:p w14:paraId="6FB39AF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检验项目</w:t>
            </w:r>
          </w:p>
        </w:tc>
        <w:tc>
          <w:tcPr>
            <w:tcW w:w="4061" w:type="dxa"/>
            <w:noWrap w:val="0"/>
            <w:vAlign w:val="center"/>
          </w:tcPr>
          <w:p w14:paraId="14FEA97B">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检验方法</w:t>
            </w:r>
          </w:p>
        </w:tc>
      </w:tr>
      <w:tr w14:paraId="2EB6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6" w:type="dxa"/>
            <w:noWrap w:val="0"/>
            <w:vAlign w:val="center"/>
          </w:tcPr>
          <w:p w14:paraId="53640D32">
            <w:pPr>
              <w:autoSpaceDE w:val="0"/>
              <w:autoSpaceDN w:val="0"/>
              <w:adjustRightInd w:val="0"/>
              <w:jc w:val="center"/>
              <w:rPr>
                <w:rFonts w:hint="eastAsia" w:eastAsia="宋体"/>
                <w:kern w:val="0"/>
                <w:szCs w:val="21"/>
                <w:lang w:eastAsia="zh-CN"/>
              </w:rPr>
            </w:pPr>
            <w:r>
              <w:rPr>
                <w:rFonts w:hint="eastAsia"/>
                <w:kern w:val="0"/>
                <w:szCs w:val="21"/>
                <w:lang w:val="en-US" w:eastAsia="zh-CN"/>
              </w:rPr>
              <w:t>1</w:t>
            </w:r>
          </w:p>
        </w:tc>
        <w:tc>
          <w:tcPr>
            <w:tcW w:w="4037" w:type="dxa"/>
            <w:noWrap w:val="0"/>
            <w:vAlign w:val="center"/>
          </w:tcPr>
          <w:p w14:paraId="5477D776">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可见光透射比</w:t>
            </w:r>
          </w:p>
        </w:tc>
        <w:tc>
          <w:tcPr>
            <w:tcW w:w="4061" w:type="dxa"/>
            <w:noWrap w:val="0"/>
            <w:vAlign w:val="center"/>
          </w:tcPr>
          <w:p w14:paraId="7C8EEC01">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 15763.3-2009</w:t>
            </w:r>
          </w:p>
          <w:p w14:paraId="767CB8E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GB/T 15763.3—2025</w:t>
            </w:r>
          </w:p>
        </w:tc>
      </w:tr>
      <w:tr w14:paraId="453C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6" w:type="dxa"/>
            <w:noWrap w:val="0"/>
            <w:vAlign w:val="center"/>
          </w:tcPr>
          <w:p w14:paraId="46FD35FD">
            <w:pPr>
              <w:autoSpaceDE w:val="0"/>
              <w:autoSpaceDN w:val="0"/>
              <w:adjustRightInd w:val="0"/>
              <w:jc w:val="center"/>
              <w:rPr>
                <w:rFonts w:hint="eastAsia" w:eastAsia="宋体"/>
                <w:kern w:val="0"/>
                <w:szCs w:val="21"/>
                <w:lang w:eastAsia="zh-CN"/>
              </w:rPr>
            </w:pPr>
            <w:r>
              <w:rPr>
                <w:rFonts w:hint="eastAsia"/>
                <w:kern w:val="0"/>
                <w:szCs w:val="21"/>
                <w:lang w:val="en-US" w:eastAsia="zh-CN"/>
              </w:rPr>
              <w:t>2</w:t>
            </w:r>
          </w:p>
        </w:tc>
        <w:tc>
          <w:tcPr>
            <w:tcW w:w="4037" w:type="dxa"/>
            <w:noWrap w:val="0"/>
            <w:vAlign w:val="center"/>
          </w:tcPr>
          <w:p w14:paraId="17C83513">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可见光反射比</w:t>
            </w:r>
          </w:p>
        </w:tc>
        <w:tc>
          <w:tcPr>
            <w:tcW w:w="4061" w:type="dxa"/>
            <w:noWrap w:val="0"/>
            <w:vAlign w:val="center"/>
          </w:tcPr>
          <w:p w14:paraId="08FEC6FF">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 15763.3-2009</w:t>
            </w:r>
          </w:p>
          <w:p w14:paraId="08E87C53">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GB/T 15763.3—2025</w:t>
            </w:r>
          </w:p>
        </w:tc>
      </w:tr>
      <w:tr w14:paraId="1584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6" w:type="dxa"/>
            <w:noWrap w:val="0"/>
            <w:vAlign w:val="center"/>
          </w:tcPr>
          <w:p w14:paraId="62878CF9">
            <w:pPr>
              <w:autoSpaceDE w:val="0"/>
              <w:autoSpaceDN w:val="0"/>
              <w:adjustRightInd w:val="0"/>
              <w:jc w:val="center"/>
              <w:rPr>
                <w:rFonts w:hint="default"/>
                <w:kern w:val="0"/>
                <w:szCs w:val="21"/>
                <w:lang w:val="en-US" w:eastAsia="zh-CN"/>
              </w:rPr>
            </w:pPr>
            <w:r>
              <w:rPr>
                <w:rFonts w:hint="eastAsia"/>
                <w:kern w:val="0"/>
                <w:szCs w:val="21"/>
                <w:lang w:val="en-US" w:eastAsia="zh-CN"/>
              </w:rPr>
              <w:t>3</w:t>
            </w:r>
          </w:p>
        </w:tc>
        <w:tc>
          <w:tcPr>
            <w:tcW w:w="4037" w:type="dxa"/>
            <w:noWrap w:val="0"/>
            <w:vAlign w:val="center"/>
          </w:tcPr>
          <w:p w14:paraId="708C029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耐热性</w:t>
            </w:r>
          </w:p>
        </w:tc>
        <w:tc>
          <w:tcPr>
            <w:tcW w:w="4061" w:type="dxa"/>
            <w:noWrap w:val="0"/>
            <w:vAlign w:val="center"/>
          </w:tcPr>
          <w:p w14:paraId="5F8BCDCC">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 15763.3-2009</w:t>
            </w:r>
          </w:p>
          <w:p w14:paraId="661F6208">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GB/T 15763.3—2025</w:t>
            </w:r>
          </w:p>
        </w:tc>
      </w:tr>
    </w:tbl>
    <w:p w14:paraId="591076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szCs w:val="21"/>
        </w:rPr>
      </w:pPr>
    </w:p>
    <w:p w14:paraId="06B583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hAnsi="宋体"/>
          <w:color w:val="000000"/>
          <w:szCs w:val="21"/>
        </w:rPr>
        <w:t>执行企业标准、团体标准、地方标准的产品，检验项目参照上述内容执行。</w:t>
      </w:r>
    </w:p>
    <w:p w14:paraId="468A8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67D25B99">
      <w:pPr>
        <w:snapToGrid w:val="0"/>
        <w:spacing w:line="440" w:lineRule="exact"/>
        <w:rPr>
          <w:rFonts w:ascii="宋体"/>
          <w:color w:val="000000"/>
          <w:szCs w:val="21"/>
        </w:rPr>
      </w:pPr>
    </w:p>
    <w:p w14:paraId="3AE3B8D0">
      <w:pPr>
        <w:adjustRightInd w:val="0"/>
        <w:snapToGrid w:val="0"/>
        <w:spacing w:line="360" w:lineRule="auto"/>
        <w:rPr>
          <w:rFonts w:ascii="黑体" w:hAnsi="黑体" w:eastAsia="黑体"/>
          <w:b/>
          <w:szCs w:val="21"/>
        </w:rPr>
      </w:pPr>
      <w:r>
        <w:rPr>
          <w:rFonts w:ascii="黑体" w:hAnsi="黑体" w:eastAsia="黑体"/>
          <w:b/>
          <w:szCs w:val="21"/>
        </w:rPr>
        <w:t xml:space="preserve">3 </w:t>
      </w:r>
      <w:r>
        <w:rPr>
          <w:rFonts w:hint="eastAsia" w:ascii="黑体" w:hAnsi="黑体" w:eastAsia="黑体"/>
          <w:b/>
          <w:szCs w:val="21"/>
        </w:rPr>
        <w:t>判定规则</w:t>
      </w:r>
    </w:p>
    <w:p w14:paraId="4A952467">
      <w:pPr>
        <w:snapToGrid w:val="0"/>
        <w:spacing w:line="360" w:lineRule="auto"/>
        <w:rPr>
          <w:rFonts w:ascii="宋体"/>
          <w:b/>
          <w:bCs/>
          <w:color w:val="000000"/>
          <w:szCs w:val="21"/>
          <w:highlight w:val="none"/>
        </w:rPr>
      </w:pPr>
      <w:r>
        <w:rPr>
          <w:rFonts w:ascii="宋体" w:hAnsi="宋体"/>
          <w:b/>
          <w:bCs/>
          <w:color w:val="000000"/>
          <w:szCs w:val="21"/>
          <w:highlight w:val="none"/>
        </w:rPr>
        <w:t>3.1</w:t>
      </w:r>
      <w:r>
        <w:rPr>
          <w:rFonts w:hint="eastAsia" w:ascii="宋体" w:hAnsi="宋体"/>
          <w:b/>
          <w:bCs/>
          <w:color w:val="000000"/>
          <w:szCs w:val="21"/>
          <w:highlight w:val="none"/>
        </w:rPr>
        <w:t>依据标准</w:t>
      </w:r>
    </w:p>
    <w:p w14:paraId="7A344F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rPr>
      </w:pPr>
      <w:r>
        <w:rPr>
          <w:rFonts w:ascii="宋体" w:hAnsi="宋体" w:cs="宋体"/>
        </w:rPr>
        <w:t>GB</w:t>
      </w:r>
      <w:r>
        <w:rPr>
          <w:rFonts w:hint="eastAsia" w:ascii="宋体" w:hAnsi="宋体" w:cs="宋体"/>
        </w:rPr>
        <w:t xml:space="preserve">/T </w:t>
      </w:r>
      <w:r>
        <w:rPr>
          <w:rFonts w:ascii="宋体" w:hAnsi="宋体" w:cs="宋体"/>
        </w:rPr>
        <w:t>15763.1—20</w:t>
      </w:r>
      <w:r>
        <w:rPr>
          <w:rFonts w:hint="eastAsia" w:ascii="宋体" w:hAnsi="宋体" w:cs="宋体"/>
        </w:rPr>
        <w:t>25</w:t>
      </w:r>
      <w:r>
        <w:rPr>
          <w:rFonts w:ascii="宋体" w:hAnsi="宋体" w:cs="宋体"/>
        </w:rPr>
        <w:t>建筑用</w:t>
      </w:r>
      <w:r>
        <w:rPr>
          <w:rFonts w:hint="eastAsia" w:ascii="宋体" w:hAnsi="宋体" w:cs="宋体"/>
          <w:lang w:eastAsia="zh-CN"/>
        </w:rPr>
        <w:t>建筑用安全玻璃</w:t>
      </w:r>
      <w:r>
        <w:rPr>
          <w:rFonts w:ascii="宋体" w:hAnsi="宋体" w:cs="宋体"/>
        </w:rPr>
        <w:t xml:space="preserve">  第1部分：防火玻璃</w:t>
      </w:r>
    </w:p>
    <w:p w14:paraId="2D77F05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rPr>
      </w:pPr>
      <w:r>
        <w:rPr>
          <w:rFonts w:ascii="宋体" w:hAnsi="宋体" w:cs="宋体"/>
        </w:rPr>
        <w:t>GB 15763.1—2009 建筑用</w:t>
      </w:r>
      <w:r>
        <w:rPr>
          <w:rFonts w:hint="eastAsia" w:ascii="宋体" w:hAnsi="宋体" w:cs="宋体"/>
          <w:lang w:eastAsia="zh-CN"/>
        </w:rPr>
        <w:t>建筑用安全玻璃</w:t>
      </w:r>
      <w:r>
        <w:rPr>
          <w:rFonts w:ascii="宋体" w:hAnsi="宋体" w:cs="宋体"/>
        </w:rPr>
        <w:t xml:space="preserve">  第1部分：防火玻璃</w:t>
      </w:r>
    </w:p>
    <w:p w14:paraId="683C7F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s="宋体"/>
        </w:rPr>
      </w:pPr>
      <w:r>
        <w:rPr>
          <w:rFonts w:ascii="宋体" w:hAnsi="宋体" w:cs="宋体"/>
        </w:rPr>
        <w:t xml:space="preserve">GB 15763.2-2005  </w:t>
      </w:r>
      <w:r>
        <w:rPr>
          <w:rFonts w:hint="eastAsia" w:ascii="宋体" w:hAnsi="宋体" w:cs="宋体"/>
        </w:rPr>
        <w:t>建筑用</w:t>
      </w:r>
      <w:r>
        <w:rPr>
          <w:rFonts w:hint="eastAsia" w:ascii="宋体" w:hAnsi="宋体" w:cs="宋体"/>
          <w:lang w:eastAsia="zh-CN"/>
        </w:rPr>
        <w:t>建筑用安全玻璃</w:t>
      </w:r>
      <w:r>
        <w:rPr>
          <w:rFonts w:ascii="宋体" w:cs="宋体"/>
        </w:rPr>
        <w:t xml:space="preserve"> </w:t>
      </w:r>
      <w:r>
        <w:rPr>
          <w:rFonts w:hint="eastAsia" w:ascii="宋体" w:hAnsi="宋体" w:cs="宋体"/>
        </w:rPr>
        <w:t>第</w:t>
      </w:r>
      <w:r>
        <w:rPr>
          <w:rFonts w:ascii="宋体" w:hAnsi="宋体" w:cs="宋体"/>
        </w:rPr>
        <w:t>2</w:t>
      </w:r>
      <w:r>
        <w:rPr>
          <w:rFonts w:hint="eastAsia" w:ascii="宋体" w:hAnsi="宋体" w:cs="宋体"/>
        </w:rPr>
        <w:t>部分</w:t>
      </w:r>
      <w:r>
        <w:rPr>
          <w:rFonts w:ascii="宋体" w:hAnsi="宋体" w:cs="宋体"/>
        </w:rPr>
        <w:t>:</w:t>
      </w:r>
      <w:r>
        <w:rPr>
          <w:rFonts w:hint="eastAsia" w:ascii="宋体" w:hAnsi="宋体" w:cs="宋体"/>
        </w:rPr>
        <w:t>钢化玻璃</w:t>
      </w:r>
    </w:p>
    <w:p w14:paraId="7D756EA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rPr>
      </w:pPr>
      <w:r>
        <w:rPr>
          <w:rFonts w:ascii="宋体" w:hAnsi="宋体" w:cs="宋体"/>
        </w:rPr>
        <w:t xml:space="preserve">GB/T 15763.2-2025  </w:t>
      </w:r>
      <w:r>
        <w:rPr>
          <w:rFonts w:hint="eastAsia" w:ascii="宋体" w:hAnsi="宋体" w:cs="宋体"/>
        </w:rPr>
        <w:t>建筑用</w:t>
      </w:r>
      <w:r>
        <w:rPr>
          <w:rFonts w:hint="eastAsia" w:ascii="宋体" w:hAnsi="宋体" w:cs="宋体"/>
          <w:lang w:eastAsia="zh-CN"/>
        </w:rPr>
        <w:t>建筑用安全玻璃</w:t>
      </w:r>
      <w:r>
        <w:rPr>
          <w:rFonts w:ascii="宋体" w:hAnsi="宋体" w:cs="宋体"/>
        </w:rPr>
        <w:t xml:space="preserve"> </w:t>
      </w:r>
      <w:r>
        <w:rPr>
          <w:rFonts w:hint="eastAsia" w:ascii="宋体" w:hAnsi="宋体" w:cs="宋体"/>
        </w:rPr>
        <w:t>第</w:t>
      </w:r>
      <w:r>
        <w:rPr>
          <w:rFonts w:ascii="宋体" w:hAnsi="宋体" w:cs="宋体"/>
        </w:rPr>
        <w:t>2</w:t>
      </w:r>
      <w:r>
        <w:rPr>
          <w:rFonts w:hint="eastAsia" w:ascii="宋体" w:hAnsi="宋体" w:cs="宋体"/>
        </w:rPr>
        <w:t>部分</w:t>
      </w:r>
      <w:r>
        <w:rPr>
          <w:rFonts w:ascii="宋体" w:hAnsi="宋体" w:cs="宋体"/>
        </w:rPr>
        <w:t>:</w:t>
      </w:r>
      <w:r>
        <w:rPr>
          <w:rFonts w:hint="eastAsia" w:ascii="宋体" w:hAnsi="宋体" w:cs="宋体"/>
        </w:rPr>
        <w:t>钢化玻璃</w:t>
      </w:r>
    </w:p>
    <w:p w14:paraId="10A0C6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lang w:val="en-US" w:eastAsia="zh-CN"/>
        </w:rPr>
      </w:pPr>
      <w:r>
        <w:rPr>
          <w:rFonts w:hint="eastAsia" w:ascii="宋体" w:hAnsi="宋体" w:cs="宋体"/>
        </w:rPr>
        <w:t xml:space="preserve">GB </w:t>
      </w:r>
      <w:r>
        <w:rPr>
          <w:rFonts w:hint="eastAsia" w:ascii="宋体" w:hAnsi="宋体" w:cs="宋体"/>
          <w:lang w:val="en-US" w:eastAsia="zh-CN"/>
        </w:rPr>
        <w:t>15763.3-2009《建筑用建筑用安全玻璃 第3部分：夹层玻璃》</w:t>
      </w:r>
    </w:p>
    <w:p w14:paraId="239754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lang w:val="en-US" w:eastAsia="zh-CN"/>
        </w:rPr>
      </w:pPr>
      <w:r>
        <w:rPr>
          <w:rFonts w:hint="eastAsia" w:ascii="宋体" w:hAnsi="宋体" w:cs="宋体"/>
          <w:lang w:val="en-US" w:eastAsia="zh-CN"/>
        </w:rPr>
        <w:t>GB/T 15763.3-2025《建筑用建筑用安全玻璃 第3部分：夹层玻璃》</w:t>
      </w:r>
    </w:p>
    <w:p w14:paraId="406BE3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cs="宋体"/>
        </w:rPr>
      </w:pPr>
      <w:r>
        <w:rPr>
          <w:rFonts w:hint="eastAsia" w:ascii="宋体" w:hAnsi="宋体"/>
          <w:color w:val="auto"/>
          <w:szCs w:val="28"/>
        </w:rPr>
        <w:t>相关的法律、行政法规、</w:t>
      </w:r>
      <w:bookmarkStart w:id="0" w:name="_GoBack"/>
      <w:bookmarkEnd w:id="0"/>
      <w:r>
        <w:rPr>
          <w:rFonts w:hint="eastAsia" w:ascii="宋体" w:hAnsi="宋体"/>
          <w:color w:val="auto"/>
          <w:szCs w:val="28"/>
        </w:rPr>
        <w:t>部门规章、规范性文件</w:t>
      </w:r>
    </w:p>
    <w:p w14:paraId="6F06B97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s="宋体"/>
        </w:rPr>
      </w:pPr>
      <w:r>
        <w:rPr>
          <w:rFonts w:hint="eastAsia"/>
        </w:rPr>
        <w:t>现行有效的企业标准、团体标准、地方标准及产品明示质量要求</w:t>
      </w:r>
    </w:p>
    <w:p w14:paraId="655F297D">
      <w:pPr>
        <w:snapToGrid w:val="0"/>
        <w:spacing w:line="360" w:lineRule="auto"/>
        <w:rPr>
          <w:rFonts w:ascii="宋体"/>
          <w:b/>
          <w:color w:val="000000"/>
          <w:szCs w:val="21"/>
          <w:highlight w:val="none"/>
        </w:rPr>
      </w:pPr>
      <w:r>
        <w:rPr>
          <w:rFonts w:ascii="宋体" w:hAnsi="宋体"/>
          <w:b/>
          <w:color w:val="000000"/>
          <w:szCs w:val="21"/>
          <w:highlight w:val="none"/>
        </w:rPr>
        <w:t>3.2</w:t>
      </w:r>
      <w:r>
        <w:rPr>
          <w:rFonts w:hint="eastAsia" w:ascii="宋体" w:hAnsi="宋体"/>
          <w:b/>
          <w:color w:val="000000"/>
          <w:szCs w:val="21"/>
          <w:highlight w:val="none"/>
        </w:rPr>
        <w:t>判定原则</w:t>
      </w:r>
    </w:p>
    <w:p w14:paraId="7C876C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color w:val="000000"/>
          <w:szCs w:val="21"/>
        </w:rPr>
      </w:pPr>
      <w:r>
        <w:rPr>
          <w:rFonts w:hint="eastAsia" w:ascii="宋体" w:hAnsi="宋体" w:cs="宋体"/>
        </w:rPr>
        <w:t>经检验，检验项目全部合格，</w:t>
      </w:r>
      <w:r>
        <w:rPr>
          <w:rFonts w:hint="eastAsia" w:ascii="宋体" w:hAnsi="宋体"/>
          <w:color w:val="000000"/>
          <w:szCs w:val="21"/>
        </w:rPr>
        <w:t>判定为被抽查产品所检项目未发现不合格</w:t>
      </w:r>
      <w:r>
        <w:rPr>
          <w:rFonts w:hint="eastAsia" w:ascii="宋体" w:hAnsi="宋体" w:cs="宋体"/>
        </w:rPr>
        <w:t>；检验项目中任一项或一项以上不合格，判定为被抽查产品不合格。</w:t>
      </w:r>
    </w:p>
    <w:p w14:paraId="2A4FBB84">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5BD435A6">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287F1E51">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szCs w:val="21"/>
        </w:rPr>
      </w:pPr>
      <w:r>
        <w:rPr>
          <w:rFonts w:hint="eastAsia" w:ascii="宋体" w:hAnsi="宋体"/>
          <w:szCs w:val="21"/>
        </w:rPr>
        <w:t>若被检产品明示的质量要求低于或包含</w:t>
      </w:r>
      <w:r>
        <w:rPr>
          <w:rFonts w:hint="eastAsia" w:ascii="宋体" w:hAnsi="宋体"/>
          <w:color w:val="000000"/>
          <w:szCs w:val="21"/>
        </w:rPr>
        <w:t>本</w:t>
      </w:r>
      <w:r>
        <w:rPr>
          <w:rFonts w:hint="eastAsia" w:ascii="宋体" w:hAnsi="宋体"/>
          <w:szCs w:val="21"/>
        </w:rPr>
        <w:t>细则中检验项目依据的推荐性标准要求时，应以被检产品明示的质量要求判定，但应在检验报告备注中进行说明。</w:t>
      </w:r>
    </w:p>
    <w:p w14:paraId="7079140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274B0A72">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0E399A30">
      <w:pPr>
        <w:snapToGrid w:val="0"/>
        <w:spacing w:line="420" w:lineRule="exact"/>
        <w:ind w:firstLine="417" w:firstLineChars="199"/>
        <w:rPr>
          <w:rFonts w:ascii="宋体"/>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1565910</wp:posOffset>
                </wp:positionH>
                <wp:positionV relativeFrom="paragraph">
                  <wp:posOffset>316230</wp:posOffset>
                </wp:positionV>
                <wp:extent cx="2087880" cy="0"/>
                <wp:effectExtent l="0" t="7620" r="7620" b="11430"/>
                <wp:wrapNone/>
                <wp:docPr id="2" name="自选图形 4"/>
                <wp:cNvGraphicFramePr/>
                <a:graphic xmlns:a="http://schemas.openxmlformats.org/drawingml/2006/main">
                  <a:graphicData uri="http://schemas.microsoft.com/office/word/2010/wordprocessingShape">
                    <wps:wsp>
                      <wps:cNvCnPr/>
                      <wps:spPr>
                        <a:xfrm>
                          <a:off x="0" y="0"/>
                          <a:ext cx="20878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23.3pt;margin-top:24.9pt;height:0pt;width:164.4pt;z-index:251661312;mso-width-relative:page;mso-height-relative:page;" filled="f" stroked="t" coordsize="21600,21600" o:gfxdata="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qoj1dgAAAAJAQAADwAAAAAAAAABACAAAAAiAAAAZHJzL2Rvd25yZXYueG1sUEsB&#10;AhQAFAAAAAgAh07iQEtkXOX1AQAA5AMAAA4AAAAAAAAAAQAgAAAAJwEAAGRycy9lMm9Eb2MueG1s&#10;UEsFBgAAAAAGAAYAWQEAAI4FAAAAAA==&#10;">
                <v:fill on="f" focussize="0,0"/>
                <v:stroke weight="1.25pt" color="#000000" joinstyle="round"/>
                <v:imagedata o:title=""/>
                <o:lock v:ext="edit" aspectratio="f"/>
              </v:shape>
            </w:pict>
          </mc:Fallback>
        </mc:AlternateContent>
      </w:r>
    </w:p>
    <w:sectPr>
      <w:footerReference r:id="rId7" w:type="first"/>
      <w:pgSz w:w="11906" w:h="16838"/>
      <w:pgMar w:top="1985" w:right="1361" w:bottom="1361" w:left="1588"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7EE6">
    <w:pPr>
      <w:pStyle w:val="7"/>
      <w:jc w:val="center"/>
    </w:pPr>
    <w:r>
      <w:fldChar w:fldCharType="begin"/>
    </w:r>
    <w:r>
      <w:instrText xml:space="preserve"> PAGE   \* MERGEFORMAT </w:instrText>
    </w:r>
    <w:r>
      <w:fldChar w:fldCharType="separate"/>
    </w:r>
    <w:r>
      <w:rPr>
        <w:lang w:val="zh-CN"/>
      </w:rPr>
      <w:t>2</w:t>
    </w:r>
    <w:r>
      <w:rPr>
        <w:lang w:val="zh-CN"/>
      </w:rPr>
      <w:fldChar w:fldCharType="end"/>
    </w:r>
  </w:p>
  <w:p w14:paraId="30A713B3">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6D2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7A2B75C7">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09A2">
    <w:pPr>
      <w:pStyle w:val="7"/>
      <w:jc w:val="center"/>
    </w:pPr>
    <w:r>
      <w:fldChar w:fldCharType="begin"/>
    </w:r>
    <w:r>
      <w:instrText xml:space="preserve"> PAGE   \* MERGEFORMAT </w:instrText>
    </w:r>
    <w:r>
      <w:fldChar w:fldCharType="separate"/>
    </w:r>
    <w:r>
      <w:rPr>
        <w:lang w:val="zh-CN"/>
      </w:rPr>
      <w:t>1</w:t>
    </w:r>
    <w:r>
      <w:rPr>
        <w:lang w:val="zh-CN"/>
      </w:rPr>
      <w:fldChar w:fldCharType="end"/>
    </w:r>
  </w:p>
  <w:p w14:paraId="5616D87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0D5B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DF7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ODVmOTQ4NTdkYjBkZWYyN2VjMDFiZWFjNGZkMWUifQ=="/>
  </w:docVars>
  <w:rsids>
    <w:rsidRoot w:val="00172A27"/>
    <w:rsid w:val="00000B18"/>
    <w:rsid w:val="000276A9"/>
    <w:rsid w:val="00032C2B"/>
    <w:rsid w:val="00035064"/>
    <w:rsid w:val="00037D8D"/>
    <w:rsid w:val="000470D8"/>
    <w:rsid w:val="0005168A"/>
    <w:rsid w:val="00051A44"/>
    <w:rsid w:val="00053F42"/>
    <w:rsid w:val="0005421C"/>
    <w:rsid w:val="00061ABB"/>
    <w:rsid w:val="00061AE3"/>
    <w:rsid w:val="00071001"/>
    <w:rsid w:val="0007469C"/>
    <w:rsid w:val="0007666F"/>
    <w:rsid w:val="00076FA3"/>
    <w:rsid w:val="00081CBD"/>
    <w:rsid w:val="0008650B"/>
    <w:rsid w:val="00091D96"/>
    <w:rsid w:val="0009399B"/>
    <w:rsid w:val="00093DE1"/>
    <w:rsid w:val="000976DE"/>
    <w:rsid w:val="000A0F6D"/>
    <w:rsid w:val="000A189F"/>
    <w:rsid w:val="000A1BD3"/>
    <w:rsid w:val="000A60BB"/>
    <w:rsid w:val="000B0260"/>
    <w:rsid w:val="000C2CF7"/>
    <w:rsid w:val="000C6E29"/>
    <w:rsid w:val="000D0007"/>
    <w:rsid w:val="000D3759"/>
    <w:rsid w:val="000E489E"/>
    <w:rsid w:val="000E6D1A"/>
    <w:rsid w:val="000E7947"/>
    <w:rsid w:val="000F1267"/>
    <w:rsid w:val="000F64F9"/>
    <w:rsid w:val="000F6E44"/>
    <w:rsid w:val="000F7E56"/>
    <w:rsid w:val="001035C2"/>
    <w:rsid w:val="00110B7E"/>
    <w:rsid w:val="00124E80"/>
    <w:rsid w:val="00143BEA"/>
    <w:rsid w:val="00162969"/>
    <w:rsid w:val="001649E0"/>
    <w:rsid w:val="001711A8"/>
    <w:rsid w:val="001715A9"/>
    <w:rsid w:val="00172A27"/>
    <w:rsid w:val="00175489"/>
    <w:rsid w:val="001754B1"/>
    <w:rsid w:val="001809DD"/>
    <w:rsid w:val="0018638C"/>
    <w:rsid w:val="001C3C72"/>
    <w:rsid w:val="001C4F34"/>
    <w:rsid w:val="001D1FBC"/>
    <w:rsid w:val="001D6824"/>
    <w:rsid w:val="001E0671"/>
    <w:rsid w:val="001E4729"/>
    <w:rsid w:val="001E53C9"/>
    <w:rsid w:val="002015DF"/>
    <w:rsid w:val="002029D7"/>
    <w:rsid w:val="00206A7B"/>
    <w:rsid w:val="0020738C"/>
    <w:rsid w:val="00210539"/>
    <w:rsid w:val="002108CC"/>
    <w:rsid w:val="0021703C"/>
    <w:rsid w:val="002217A0"/>
    <w:rsid w:val="00221D17"/>
    <w:rsid w:val="00223317"/>
    <w:rsid w:val="00227B2E"/>
    <w:rsid w:val="002333BA"/>
    <w:rsid w:val="0024664C"/>
    <w:rsid w:val="00253624"/>
    <w:rsid w:val="002710B5"/>
    <w:rsid w:val="00274E3E"/>
    <w:rsid w:val="002825C2"/>
    <w:rsid w:val="00287B95"/>
    <w:rsid w:val="00293B52"/>
    <w:rsid w:val="002A18BC"/>
    <w:rsid w:val="002A7719"/>
    <w:rsid w:val="002A7D1C"/>
    <w:rsid w:val="002B0021"/>
    <w:rsid w:val="002B50E7"/>
    <w:rsid w:val="002B62ED"/>
    <w:rsid w:val="002D3B6C"/>
    <w:rsid w:val="002D44F6"/>
    <w:rsid w:val="002D7F8A"/>
    <w:rsid w:val="002E0D1D"/>
    <w:rsid w:val="002E1EAC"/>
    <w:rsid w:val="002E1F8D"/>
    <w:rsid w:val="002E68A8"/>
    <w:rsid w:val="002E772A"/>
    <w:rsid w:val="002E7D17"/>
    <w:rsid w:val="002F49EA"/>
    <w:rsid w:val="002F56C2"/>
    <w:rsid w:val="00303227"/>
    <w:rsid w:val="003066C5"/>
    <w:rsid w:val="00306A87"/>
    <w:rsid w:val="00314724"/>
    <w:rsid w:val="003203A3"/>
    <w:rsid w:val="00326F8B"/>
    <w:rsid w:val="00333EEE"/>
    <w:rsid w:val="00344456"/>
    <w:rsid w:val="00350865"/>
    <w:rsid w:val="00352FF6"/>
    <w:rsid w:val="00363AAD"/>
    <w:rsid w:val="0037087D"/>
    <w:rsid w:val="00371567"/>
    <w:rsid w:val="00375E4A"/>
    <w:rsid w:val="0038433B"/>
    <w:rsid w:val="0039028C"/>
    <w:rsid w:val="0039208F"/>
    <w:rsid w:val="00392A15"/>
    <w:rsid w:val="003A1BBB"/>
    <w:rsid w:val="003A1E75"/>
    <w:rsid w:val="003A42B6"/>
    <w:rsid w:val="003B226D"/>
    <w:rsid w:val="003B6C51"/>
    <w:rsid w:val="003C388C"/>
    <w:rsid w:val="003C4CFD"/>
    <w:rsid w:val="003D0118"/>
    <w:rsid w:val="003D605C"/>
    <w:rsid w:val="003E4890"/>
    <w:rsid w:val="003E61BF"/>
    <w:rsid w:val="003F5962"/>
    <w:rsid w:val="00400998"/>
    <w:rsid w:val="00401B53"/>
    <w:rsid w:val="00406E65"/>
    <w:rsid w:val="004079AE"/>
    <w:rsid w:val="00424310"/>
    <w:rsid w:val="0042641D"/>
    <w:rsid w:val="00427D8E"/>
    <w:rsid w:val="00434782"/>
    <w:rsid w:val="00441CD2"/>
    <w:rsid w:val="00442A9A"/>
    <w:rsid w:val="00445E86"/>
    <w:rsid w:val="00453A6D"/>
    <w:rsid w:val="0045654C"/>
    <w:rsid w:val="00457A50"/>
    <w:rsid w:val="00462AB1"/>
    <w:rsid w:val="00465593"/>
    <w:rsid w:val="00474E04"/>
    <w:rsid w:val="00475E34"/>
    <w:rsid w:val="004820E0"/>
    <w:rsid w:val="00485285"/>
    <w:rsid w:val="00490A9C"/>
    <w:rsid w:val="00494FD9"/>
    <w:rsid w:val="004A0615"/>
    <w:rsid w:val="004A0A8E"/>
    <w:rsid w:val="004A2393"/>
    <w:rsid w:val="004A3EA0"/>
    <w:rsid w:val="004A6618"/>
    <w:rsid w:val="004B2B5B"/>
    <w:rsid w:val="004C0FB9"/>
    <w:rsid w:val="004C7FC4"/>
    <w:rsid w:val="004D0C5A"/>
    <w:rsid w:val="004D0E11"/>
    <w:rsid w:val="004D25D5"/>
    <w:rsid w:val="004D4C49"/>
    <w:rsid w:val="004E1396"/>
    <w:rsid w:val="004F4DF1"/>
    <w:rsid w:val="00512AE2"/>
    <w:rsid w:val="00515553"/>
    <w:rsid w:val="005166C5"/>
    <w:rsid w:val="00524959"/>
    <w:rsid w:val="005317D6"/>
    <w:rsid w:val="005608C8"/>
    <w:rsid w:val="00560BA9"/>
    <w:rsid w:val="00562AAD"/>
    <w:rsid w:val="00562C96"/>
    <w:rsid w:val="00563EBC"/>
    <w:rsid w:val="00571E78"/>
    <w:rsid w:val="00575BB4"/>
    <w:rsid w:val="005900A4"/>
    <w:rsid w:val="005948CD"/>
    <w:rsid w:val="0059595F"/>
    <w:rsid w:val="005A549C"/>
    <w:rsid w:val="005C687F"/>
    <w:rsid w:val="005D32B2"/>
    <w:rsid w:val="005E6A3B"/>
    <w:rsid w:val="005F00E7"/>
    <w:rsid w:val="00601CCA"/>
    <w:rsid w:val="006204A5"/>
    <w:rsid w:val="00621E4B"/>
    <w:rsid w:val="006241C7"/>
    <w:rsid w:val="0062604B"/>
    <w:rsid w:val="00630096"/>
    <w:rsid w:val="00643C90"/>
    <w:rsid w:val="0064421F"/>
    <w:rsid w:val="00645A56"/>
    <w:rsid w:val="00647E31"/>
    <w:rsid w:val="00656424"/>
    <w:rsid w:val="006617E9"/>
    <w:rsid w:val="00664DE7"/>
    <w:rsid w:val="0066569D"/>
    <w:rsid w:val="00665E5B"/>
    <w:rsid w:val="006661AC"/>
    <w:rsid w:val="006766F0"/>
    <w:rsid w:val="00682A96"/>
    <w:rsid w:val="006966FE"/>
    <w:rsid w:val="006A02EB"/>
    <w:rsid w:val="006A5716"/>
    <w:rsid w:val="006B3511"/>
    <w:rsid w:val="006B3DAE"/>
    <w:rsid w:val="006B7ACD"/>
    <w:rsid w:val="006C24EA"/>
    <w:rsid w:val="006C5996"/>
    <w:rsid w:val="006E0BA6"/>
    <w:rsid w:val="006F0971"/>
    <w:rsid w:val="006F5229"/>
    <w:rsid w:val="007035AB"/>
    <w:rsid w:val="00703A97"/>
    <w:rsid w:val="00705FEA"/>
    <w:rsid w:val="007064E0"/>
    <w:rsid w:val="0070658D"/>
    <w:rsid w:val="007076A7"/>
    <w:rsid w:val="00713D8E"/>
    <w:rsid w:val="0071787A"/>
    <w:rsid w:val="0072032B"/>
    <w:rsid w:val="00720D95"/>
    <w:rsid w:val="00721C12"/>
    <w:rsid w:val="00722441"/>
    <w:rsid w:val="00722881"/>
    <w:rsid w:val="0072334C"/>
    <w:rsid w:val="00732131"/>
    <w:rsid w:val="00736D00"/>
    <w:rsid w:val="0074174D"/>
    <w:rsid w:val="00743AAB"/>
    <w:rsid w:val="00756A15"/>
    <w:rsid w:val="00757381"/>
    <w:rsid w:val="00760B46"/>
    <w:rsid w:val="007617BC"/>
    <w:rsid w:val="007626BB"/>
    <w:rsid w:val="00763CBE"/>
    <w:rsid w:val="00764B44"/>
    <w:rsid w:val="00770372"/>
    <w:rsid w:val="00781621"/>
    <w:rsid w:val="00782610"/>
    <w:rsid w:val="00785F6F"/>
    <w:rsid w:val="00794198"/>
    <w:rsid w:val="00796065"/>
    <w:rsid w:val="007B1DF1"/>
    <w:rsid w:val="007B3BBD"/>
    <w:rsid w:val="007B5726"/>
    <w:rsid w:val="007B5F8E"/>
    <w:rsid w:val="007C27AE"/>
    <w:rsid w:val="007C6565"/>
    <w:rsid w:val="007D0C63"/>
    <w:rsid w:val="007D4454"/>
    <w:rsid w:val="007D5622"/>
    <w:rsid w:val="007D7F54"/>
    <w:rsid w:val="007E4DD5"/>
    <w:rsid w:val="007E5C59"/>
    <w:rsid w:val="007F26B4"/>
    <w:rsid w:val="007F3426"/>
    <w:rsid w:val="0080654F"/>
    <w:rsid w:val="00811602"/>
    <w:rsid w:val="008121A2"/>
    <w:rsid w:val="008132C0"/>
    <w:rsid w:val="0081453E"/>
    <w:rsid w:val="00820734"/>
    <w:rsid w:val="00832480"/>
    <w:rsid w:val="0083350B"/>
    <w:rsid w:val="00833A7C"/>
    <w:rsid w:val="00835F10"/>
    <w:rsid w:val="0084366D"/>
    <w:rsid w:val="008469FC"/>
    <w:rsid w:val="00854F6E"/>
    <w:rsid w:val="00861EA2"/>
    <w:rsid w:val="00863AAD"/>
    <w:rsid w:val="00865D04"/>
    <w:rsid w:val="00875457"/>
    <w:rsid w:val="00895BEA"/>
    <w:rsid w:val="008A0055"/>
    <w:rsid w:val="008A0FF4"/>
    <w:rsid w:val="008A3497"/>
    <w:rsid w:val="008A5AF6"/>
    <w:rsid w:val="008A5D98"/>
    <w:rsid w:val="008B1C34"/>
    <w:rsid w:val="008B57AB"/>
    <w:rsid w:val="008B57D6"/>
    <w:rsid w:val="008B69C6"/>
    <w:rsid w:val="008B6AA6"/>
    <w:rsid w:val="008C298C"/>
    <w:rsid w:val="008C321C"/>
    <w:rsid w:val="008C7B1F"/>
    <w:rsid w:val="008D1931"/>
    <w:rsid w:val="008D4F35"/>
    <w:rsid w:val="008E73FB"/>
    <w:rsid w:val="008F2CA7"/>
    <w:rsid w:val="00902BE4"/>
    <w:rsid w:val="009055F7"/>
    <w:rsid w:val="00910A14"/>
    <w:rsid w:val="0091440A"/>
    <w:rsid w:val="00916DA0"/>
    <w:rsid w:val="00917A54"/>
    <w:rsid w:val="00932EEE"/>
    <w:rsid w:val="009339AE"/>
    <w:rsid w:val="00936209"/>
    <w:rsid w:val="00940E1D"/>
    <w:rsid w:val="009439DD"/>
    <w:rsid w:val="0094409B"/>
    <w:rsid w:val="009443F6"/>
    <w:rsid w:val="00947362"/>
    <w:rsid w:val="00950240"/>
    <w:rsid w:val="00956BEA"/>
    <w:rsid w:val="00962FB2"/>
    <w:rsid w:val="00963A99"/>
    <w:rsid w:val="009657FD"/>
    <w:rsid w:val="009659A3"/>
    <w:rsid w:val="00970159"/>
    <w:rsid w:val="009705A3"/>
    <w:rsid w:val="00972E10"/>
    <w:rsid w:val="00973B12"/>
    <w:rsid w:val="00981D9D"/>
    <w:rsid w:val="00986872"/>
    <w:rsid w:val="00990ED7"/>
    <w:rsid w:val="00992BA6"/>
    <w:rsid w:val="00992DD2"/>
    <w:rsid w:val="009B568C"/>
    <w:rsid w:val="009D29B0"/>
    <w:rsid w:val="009D7B49"/>
    <w:rsid w:val="009E1A77"/>
    <w:rsid w:val="009E24D0"/>
    <w:rsid w:val="009E2FDA"/>
    <w:rsid w:val="009E64CA"/>
    <w:rsid w:val="009E73FD"/>
    <w:rsid w:val="009F1A06"/>
    <w:rsid w:val="009F265F"/>
    <w:rsid w:val="009F6B32"/>
    <w:rsid w:val="00A047E3"/>
    <w:rsid w:val="00A20AC3"/>
    <w:rsid w:val="00A43553"/>
    <w:rsid w:val="00A502B3"/>
    <w:rsid w:val="00A52628"/>
    <w:rsid w:val="00A62B41"/>
    <w:rsid w:val="00A8284B"/>
    <w:rsid w:val="00A82D14"/>
    <w:rsid w:val="00A8778B"/>
    <w:rsid w:val="00A95167"/>
    <w:rsid w:val="00AA213B"/>
    <w:rsid w:val="00AA2B3B"/>
    <w:rsid w:val="00AA2BE0"/>
    <w:rsid w:val="00AB47A2"/>
    <w:rsid w:val="00AB69E7"/>
    <w:rsid w:val="00AB73A8"/>
    <w:rsid w:val="00AC1E25"/>
    <w:rsid w:val="00AC2C98"/>
    <w:rsid w:val="00AD1654"/>
    <w:rsid w:val="00AD5446"/>
    <w:rsid w:val="00AE199C"/>
    <w:rsid w:val="00AE73E2"/>
    <w:rsid w:val="00AF5C43"/>
    <w:rsid w:val="00AF6CD9"/>
    <w:rsid w:val="00B0302C"/>
    <w:rsid w:val="00B052CD"/>
    <w:rsid w:val="00B07D2D"/>
    <w:rsid w:val="00B11A9D"/>
    <w:rsid w:val="00B11F7B"/>
    <w:rsid w:val="00B13C7F"/>
    <w:rsid w:val="00B14DAD"/>
    <w:rsid w:val="00B17C91"/>
    <w:rsid w:val="00B21ADC"/>
    <w:rsid w:val="00B26BBE"/>
    <w:rsid w:val="00B272BB"/>
    <w:rsid w:val="00B37DF1"/>
    <w:rsid w:val="00B4421F"/>
    <w:rsid w:val="00B551C3"/>
    <w:rsid w:val="00B55938"/>
    <w:rsid w:val="00B6027C"/>
    <w:rsid w:val="00B60FC4"/>
    <w:rsid w:val="00B62C86"/>
    <w:rsid w:val="00B62F9A"/>
    <w:rsid w:val="00B71D32"/>
    <w:rsid w:val="00B92EA8"/>
    <w:rsid w:val="00BA1ACF"/>
    <w:rsid w:val="00BA29DB"/>
    <w:rsid w:val="00BA39E8"/>
    <w:rsid w:val="00BA444C"/>
    <w:rsid w:val="00BB5545"/>
    <w:rsid w:val="00BC0F3D"/>
    <w:rsid w:val="00BC11AA"/>
    <w:rsid w:val="00BC2570"/>
    <w:rsid w:val="00BC2FF0"/>
    <w:rsid w:val="00BC3F8A"/>
    <w:rsid w:val="00BC5242"/>
    <w:rsid w:val="00BD46C8"/>
    <w:rsid w:val="00BD5E15"/>
    <w:rsid w:val="00BE370E"/>
    <w:rsid w:val="00BF04E2"/>
    <w:rsid w:val="00BF2499"/>
    <w:rsid w:val="00C04BB6"/>
    <w:rsid w:val="00C11645"/>
    <w:rsid w:val="00C1615D"/>
    <w:rsid w:val="00C24760"/>
    <w:rsid w:val="00C252D3"/>
    <w:rsid w:val="00C26074"/>
    <w:rsid w:val="00C353D5"/>
    <w:rsid w:val="00C4586E"/>
    <w:rsid w:val="00C5014D"/>
    <w:rsid w:val="00C539C4"/>
    <w:rsid w:val="00C53DBB"/>
    <w:rsid w:val="00C54BC5"/>
    <w:rsid w:val="00C54FB2"/>
    <w:rsid w:val="00C7001A"/>
    <w:rsid w:val="00C74783"/>
    <w:rsid w:val="00C77CE3"/>
    <w:rsid w:val="00C83B0A"/>
    <w:rsid w:val="00C91A07"/>
    <w:rsid w:val="00C925F4"/>
    <w:rsid w:val="00C94824"/>
    <w:rsid w:val="00CA21AD"/>
    <w:rsid w:val="00CA5A1D"/>
    <w:rsid w:val="00CB2104"/>
    <w:rsid w:val="00CB4CFB"/>
    <w:rsid w:val="00CC3BFE"/>
    <w:rsid w:val="00CC3F7B"/>
    <w:rsid w:val="00CC49F9"/>
    <w:rsid w:val="00CD0BD6"/>
    <w:rsid w:val="00CD4318"/>
    <w:rsid w:val="00CD68B9"/>
    <w:rsid w:val="00CE09EF"/>
    <w:rsid w:val="00CE1E0C"/>
    <w:rsid w:val="00CE23E2"/>
    <w:rsid w:val="00CE277E"/>
    <w:rsid w:val="00CE2D77"/>
    <w:rsid w:val="00CE753E"/>
    <w:rsid w:val="00CF0449"/>
    <w:rsid w:val="00CF39D2"/>
    <w:rsid w:val="00D0163C"/>
    <w:rsid w:val="00D0384D"/>
    <w:rsid w:val="00D13156"/>
    <w:rsid w:val="00D13BE7"/>
    <w:rsid w:val="00D1547C"/>
    <w:rsid w:val="00D15D3E"/>
    <w:rsid w:val="00D1716B"/>
    <w:rsid w:val="00D1772E"/>
    <w:rsid w:val="00D31AD0"/>
    <w:rsid w:val="00D356AC"/>
    <w:rsid w:val="00D35FFD"/>
    <w:rsid w:val="00D45E0D"/>
    <w:rsid w:val="00D56867"/>
    <w:rsid w:val="00D655AE"/>
    <w:rsid w:val="00D65C59"/>
    <w:rsid w:val="00D65E63"/>
    <w:rsid w:val="00D72ADC"/>
    <w:rsid w:val="00D816FC"/>
    <w:rsid w:val="00D93CE4"/>
    <w:rsid w:val="00DB5493"/>
    <w:rsid w:val="00DB5743"/>
    <w:rsid w:val="00DB64FE"/>
    <w:rsid w:val="00DB6E0E"/>
    <w:rsid w:val="00DC19FC"/>
    <w:rsid w:val="00DC26A9"/>
    <w:rsid w:val="00DC7251"/>
    <w:rsid w:val="00DD46BA"/>
    <w:rsid w:val="00DE5A74"/>
    <w:rsid w:val="00DF135C"/>
    <w:rsid w:val="00DF232F"/>
    <w:rsid w:val="00DF342C"/>
    <w:rsid w:val="00E02A7F"/>
    <w:rsid w:val="00E05F0D"/>
    <w:rsid w:val="00E07880"/>
    <w:rsid w:val="00E15E42"/>
    <w:rsid w:val="00E166B8"/>
    <w:rsid w:val="00E20E35"/>
    <w:rsid w:val="00E31996"/>
    <w:rsid w:val="00E33691"/>
    <w:rsid w:val="00E3527D"/>
    <w:rsid w:val="00E3614A"/>
    <w:rsid w:val="00E4469F"/>
    <w:rsid w:val="00E458EA"/>
    <w:rsid w:val="00E45A49"/>
    <w:rsid w:val="00E601F3"/>
    <w:rsid w:val="00E66590"/>
    <w:rsid w:val="00E66936"/>
    <w:rsid w:val="00E66C14"/>
    <w:rsid w:val="00E6767B"/>
    <w:rsid w:val="00E753E6"/>
    <w:rsid w:val="00E82621"/>
    <w:rsid w:val="00E82AA9"/>
    <w:rsid w:val="00E85E2F"/>
    <w:rsid w:val="00E912DD"/>
    <w:rsid w:val="00E94989"/>
    <w:rsid w:val="00EA6BB1"/>
    <w:rsid w:val="00EA7212"/>
    <w:rsid w:val="00EB023B"/>
    <w:rsid w:val="00EB1B45"/>
    <w:rsid w:val="00EB2BD1"/>
    <w:rsid w:val="00EB4605"/>
    <w:rsid w:val="00EC01EC"/>
    <w:rsid w:val="00ED6920"/>
    <w:rsid w:val="00EE2F85"/>
    <w:rsid w:val="00EE436A"/>
    <w:rsid w:val="00EE53BC"/>
    <w:rsid w:val="00EF6385"/>
    <w:rsid w:val="00F01BEC"/>
    <w:rsid w:val="00F030E4"/>
    <w:rsid w:val="00F32D04"/>
    <w:rsid w:val="00F370D1"/>
    <w:rsid w:val="00F37DB9"/>
    <w:rsid w:val="00F41F1B"/>
    <w:rsid w:val="00F46DFA"/>
    <w:rsid w:val="00F51B27"/>
    <w:rsid w:val="00F5233C"/>
    <w:rsid w:val="00F5293C"/>
    <w:rsid w:val="00F63FE1"/>
    <w:rsid w:val="00F71AAD"/>
    <w:rsid w:val="00F721D8"/>
    <w:rsid w:val="00F76F46"/>
    <w:rsid w:val="00F77C9A"/>
    <w:rsid w:val="00F9099F"/>
    <w:rsid w:val="00F91EF2"/>
    <w:rsid w:val="00F9402A"/>
    <w:rsid w:val="00F9646E"/>
    <w:rsid w:val="00F9792E"/>
    <w:rsid w:val="00FA4C3A"/>
    <w:rsid w:val="00FA6E4A"/>
    <w:rsid w:val="00FB2570"/>
    <w:rsid w:val="00FB576C"/>
    <w:rsid w:val="00FD2AA6"/>
    <w:rsid w:val="00FD5A2A"/>
    <w:rsid w:val="00FE5727"/>
    <w:rsid w:val="00FE7E8A"/>
    <w:rsid w:val="00FF477D"/>
    <w:rsid w:val="00FF620E"/>
    <w:rsid w:val="02133859"/>
    <w:rsid w:val="0328539C"/>
    <w:rsid w:val="05CF7D50"/>
    <w:rsid w:val="06457C1C"/>
    <w:rsid w:val="06B56F46"/>
    <w:rsid w:val="0916679F"/>
    <w:rsid w:val="0B795DEB"/>
    <w:rsid w:val="0CF34325"/>
    <w:rsid w:val="0F4A7D3F"/>
    <w:rsid w:val="10A5002C"/>
    <w:rsid w:val="113377E0"/>
    <w:rsid w:val="12E27A59"/>
    <w:rsid w:val="12F66290"/>
    <w:rsid w:val="1379265C"/>
    <w:rsid w:val="138665BF"/>
    <w:rsid w:val="13B262BB"/>
    <w:rsid w:val="13D824C6"/>
    <w:rsid w:val="142B0848"/>
    <w:rsid w:val="14812B5E"/>
    <w:rsid w:val="1574621E"/>
    <w:rsid w:val="15FB249C"/>
    <w:rsid w:val="187B7ECD"/>
    <w:rsid w:val="19667BF9"/>
    <w:rsid w:val="19981274"/>
    <w:rsid w:val="19A2504A"/>
    <w:rsid w:val="19BE3706"/>
    <w:rsid w:val="19D90D46"/>
    <w:rsid w:val="1AD97324"/>
    <w:rsid w:val="1B310649"/>
    <w:rsid w:val="1BA004BA"/>
    <w:rsid w:val="1BAC7F86"/>
    <w:rsid w:val="1C151286"/>
    <w:rsid w:val="1FA26E10"/>
    <w:rsid w:val="210D43F2"/>
    <w:rsid w:val="21271E30"/>
    <w:rsid w:val="214C5AB0"/>
    <w:rsid w:val="22A70FE7"/>
    <w:rsid w:val="240B5CB7"/>
    <w:rsid w:val="2461211A"/>
    <w:rsid w:val="24FE653D"/>
    <w:rsid w:val="25901ED5"/>
    <w:rsid w:val="262E2C03"/>
    <w:rsid w:val="26B84B84"/>
    <w:rsid w:val="27EE2B60"/>
    <w:rsid w:val="28B66BE5"/>
    <w:rsid w:val="2A520044"/>
    <w:rsid w:val="308675AA"/>
    <w:rsid w:val="331B725B"/>
    <w:rsid w:val="356429BB"/>
    <w:rsid w:val="377D3B4A"/>
    <w:rsid w:val="39EB40F6"/>
    <w:rsid w:val="3BA713EC"/>
    <w:rsid w:val="3E6E32C4"/>
    <w:rsid w:val="3F98318F"/>
    <w:rsid w:val="3F9B4224"/>
    <w:rsid w:val="3FA679FB"/>
    <w:rsid w:val="40136835"/>
    <w:rsid w:val="40C81416"/>
    <w:rsid w:val="42B059E3"/>
    <w:rsid w:val="43BE01B9"/>
    <w:rsid w:val="43F204C7"/>
    <w:rsid w:val="4B1E5F42"/>
    <w:rsid w:val="4BEC1766"/>
    <w:rsid w:val="4C224BFA"/>
    <w:rsid w:val="4EBF46BC"/>
    <w:rsid w:val="4F891FE9"/>
    <w:rsid w:val="50052A51"/>
    <w:rsid w:val="50574468"/>
    <w:rsid w:val="506D39BB"/>
    <w:rsid w:val="50BE7306"/>
    <w:rsid w:val="50EA0B67"/>
    <w:rsid w:val="52133DDD"/>
    <w:rsid w:val="53FF3556"/>
    <w:rsid w:val="55865AD3"/>
    <w:rsid w:val="56737851"/>
    <w:rsid w:val="56A3467A"/>
    <w:rsid w:val="56D57BC4"/>
    <w:rsid w:val="59DF307F"/>
    <w:rsid w:val="5A522FD2"/>
    <w:rsid w:val="5B6D3CA2"/>
    <w:rsid w:val="5B9900F2"/>
    <w:rsid w:val="5E6D4B86"/>
    <w:rsid w:val="60387B56"/>
    <w:rsid w:val="61BD3D4F"/>
    <w:rsid w:val="62A10094"/>
    <w:rsid w:val="62C54F90"/>
    <w:rsid w:val="6A1C6093"/>
    <w:rsid w:val="6AA761BA"/>
    <w:rsid w:val="6F833BA1"/>
    <w:rsid w:val="74962C31"/>
    <w:rsid w:val="755271FF"/>
    <w:rsid w:val="75AD3F44"/>
    <w:rsid w:val="7AE33814"/>
    <w:rsid w:val="7DC66335"/>
    <w:rsid w:val="7E89659A"/>
    <w:rsid w:val="7EA810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Plain Text"/>
    <w:basedOn w:val="1"/>
    <w:unhideWhenUsed/>
    <w:qFormat/>
    <w:uiPriority w:val="0"/>
    <w:rPr>
      <w:rFonts w:ascii="宋体" w:hAnsi="Courier New"/>
      <w:szCs w:val="20"/>
    </w:rPr>
  </w:style>
  <w:style w:type="paragraph" w:styleId="5">
    <w:name w:val="Date"/>
    <w:basedOn w:val="1"/>
    <w:next w:val="1"/>
    <w:link w:val="16"/>
    <w:autoRedefine/>
    <w:qFormat/>
    <w:uiPriority w:val="99"/>
    <w:pPr>
      <w:ind w:left="100" w:leftChars="2500"/>
    </w:pPr>
  </w:style>
  <w:style w:type="paragraph" w:styleId="6">
    <w:name w:val="Balloon Text"/>
    <w:basedOn w:val="1"/>
    <w:link w:val="17"/>
    <w:autoRedefine/>
    <w:qFormat/>
    <w:uiPriority w:val="99"/>
    <w:rPr>
      <w:sz w:val="18"/>
      <w:szCs w:val="18"/>
    </w:rPr>
  </w:style>
  <w:style w:type="paragraph" w:styleId="7">
    <w:name w:val="footer"/>
    <w:basedOn w:val="1"/>
    <w:link w:val="18"/>
    <w:autoRedefine/>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20"/>
    <w:autoRedefine/>
    <w:semiHidden/>
    <w:qFormat/>
    <w:uiPriority w:val="99"/>
    <w:rPr>
      <w:b/>
      <w:bCs/>
    </w:rPr>
  </w:style>
  <w:style w:type="table" w:styleId="11">
    <w:name w:val="Table Grid"/>
    <w:basedOn w:val="10"/>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annotation reference"/>
    <w:basedOn w:val="12"/>
    <w:qFormat/>
    <w:uiPriority w:val="99"/>
    <w:rPr>
      <w:rFonts w:cs="Times New Roman"/>
      <w:sz w:val="21"/>
    </w:rPr>
  </w:style>
  <w:style w:type="character" w:customStyle="1" w:styleId="15">
    <w:name w:val="Comment Text Char"/>
    <w:basedOn w:val="12"/>
    <w:link w:val="2"/>
    <w:semiHidden/>
    <w:qFormat/>
    <w:locked/>
    <w:uiPriority w:val="99"/>
    <w:rPr>
      <w:kern w:val="2"/>
      <w:sz w:val="24"/>
    </w:rPr>
  </w:style>
  <w:style w:type="character" w:customStyle="1" w:styleId="16">
    <w:name w:val="Date Char"/>
    <w:basedOn w:val="12"/>
    <w:link w:val="5"/>
    <w:semiHidden/>
    <w:qFormat/>
    <w:locked/>
    <w:uiPriority w:val="99"/>
    <w:rPr>
      <w:kern w:val="2"/>
      <w:sz w:val="24"/>
    </w:rPr>
  </w:style>
  <w:style w:type="character" w:customStyle="1" w:styleId="17">
    <w:name w:val="Balloon Text Char"/>
    <w:basedOn w:val="12"/>
    <w:link w:val="6"/>
    <w:semiHidden/>
    <w:qFormat/>
    <w:locked/>
    <w:uiPriority w:val="99"/>
    <w:rPr>
      <w:kern w:val="2"/>
      <w:sz w:val="18"/>
    </w:rPr>
  </w:style>
  <w:style w:type="character" w:customStyle="1" w:styleId="18">
    <w:name w:val="Footer Char"/>
    <w:basedOn w:val="12"/>
    <w:link w:val="7"/>
    <w:qFormat/>
    <w:locked/>
    <w:uiPriority w:val="99"/>
    <w:rPr>
      <w:kern w:val="2"/>
      <w:sz w:val="18"/>
    </w:rPr>
  </w:style>
  <w:style w:type="character" w:customStyle="1" w:styleId="19">
    <w:name w:val="Header Char"/>
    <w:basedOn w:val="12"/>
    <w:link w:val="8"/>
    <w:semiHidden/>
    <w:qFormat/>
    <w:locked/>
    <w:uiPriority w:val="99"/>
    <w:rPr>
      <w:kern w:val="2"/>
      <w:sz w:val="18"/>
    </w:rPr>
  </w:style>
  <w:style w:type="character" w:customStyle="1" w:styleId="20">
    <w:name w:val="Comment Subject Char"/>
    <w:basedOn w:val="15"/>
    <w:link w:val="9"/>
    <w:semiHidden/>
    <w:qFormat/>
    <w:locked/>
    <w:uiPriority w:val="99"/>
    <w:rPr>
      <w:rFonts w:cs="Times New Roman"/>
      <w:b/>
      <w:bCs/>
      <w:szCs w:val="24"/>
    </w:rPr>
  </w:style>
  <w:style w:type="character" w:customStyle="1" w:styleId="21">
    <w:name w:val="highlight"/>
    <w:basedOn w:val="12"/>
    <w:qFormat/>
    <w:uiPriority w:val="99"/>
    <w:rPr>
      <w:rFonts w:cs="Times New Roman"/>
    </w:rPr>
  </w:style>
  <w:style w:type="paragraph" w:customStyle="1" w:styleId="22">
    <w:name w:val="列出段落1"/>
    <w:basedOn w:val="1"/>
    <w:autoRedefine/>
    <w:qFormat/>
    <w:uiPriority w:val="99"/>
    <w:pPr>
      <w:ind w:firstLine="420" w:firstLineChars="200"/>
    </w:pPr>
    <w:rPr>
      <w:rFonts w:ascii="Calibri" w:hAnsi="Calibri"/>
      <w:szCs w:val="22"/>
    </w:rPr>
  </w:style>
  <w:style w:type="paragraph" w:styleId="23">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Legend (Beijing) Limited</Company>
  <Pages>5</Pages>
  <Words>1744</Words>
  <Characters>2163</Characters>
  <Lines>0</Lines>
  <Paragraphs>0</Paragraphs>
  <TotalTime>1</TotalTime>
  <ScaleCrop>false</ScaleCrop>
  <LinksUpToDate>false</LinksUpToDate>
  <CharactersWithSpaces>2258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2021-05-06T18:58:00Z</dcterms:created>
  <dc:creator>Legend User</dc:creator>
  <cp:lastModifiedBy>Smile</cp:lastModifiedBy>
  <cp:lastPrinted>2022-05-20T07:43:00Z</cp:lastPrinted>
  <dcterms:modified xsi:type="dcterms:W3CDTF">2026-04-23T13:33:11Z</dcterms:modified>
  <dc:title>××产品质量监督抽查实施细则</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F5A1ED4177DE4351A2CD8528A505A920_13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