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75B3F9">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2B863724">
      <w:pPr>
        <w:spacing w:line="540" w:lineRule="exact"/>
        <w:jc w:val="center"/>
        <w:rPr>
          <w:rFonts w:ascii="方正小标宋_GBK" w:hAnsi="华文中宋" w:eastAsia="方正小标宋_GBK" w:cs="宋体"/>
          <w:b/>
          <w:kern w:val="0"/>
          <w:sz w:val="48"/>
          <w:szCs w:val="48"/>
        </w:rPr>
      </w:pPr>
    </w:p>
    <w:p w14:paraId="56FE3831">
      <w:pPr>
        <w:spacing w:line="540" w:lineRule="exact"/>
        <w:jc w:val="center"/>
        <w:rPr>
          <w:rFonts w:ascii="方正小标宋_GBK" w:hAnsi="华文中宋" w:eastAsia="方正小标宋_GBK" w:cs="宋体"/>
          <w:b/>
          <w:kern w:val="0"/>
          <w:sz w:val="48"/>
          <w:szCs w:val="48"/>
        </w:rPr>
      </w:pPr>
    </w:p>
    <w:p w14:paraId="71BEA104">
      <w:pPr>
        <w:spacing w:line="540" w:lineRule="exact"/>
        <w:jc w:val="center"/>
        <w:rPr>
          <w:rFonts w:ascii="方正小标宋_GBK" w:hAnsi="华文中宋" w:eastAsia="方正小标宋_GBK" w:cs="宋体"/>
          <w:b/>
          <w:kern w:val="0"/>
          <w:sz w:val="48"/>
          <w:szCs w:val="48"/>
        </w:rPr>
      </w:pPr>
    </w:p>
    <w:p w14:paraId="393401E7">
      <w:pPr>
        <w:spacing w:line="540" w:lineRule="exact"/>
        <w:jc w:val="center"/>
        <w:rPr>
          <w:rFonts w:ascii="方正小标宋_GBK" w:hAnsi="华文中宋" w:eastAsia="方正小标宋_GBK" w:cs="宋体"/>
          <w:b/>
          <w:kern w:val="0"/>
          <w:sz w:val="48"/>
          <w:szCs w:val="48"/>
        </w:rPr>
      </w:pPr>
    </w:p>
    <w:p w14:paraId="1B39C0AE">
      <w:pPr>
        <w:spacing w:line="540" w:lineRule="exact"/>
        <w:jc w:val="center"/>
        <w:rPr>
          <w:rFonts w:ascii="方正小标宋_GBK" w:hAnsi="华文中宋" w:eastAsia="方正小标宋_GBK" w:cs="宋体"/>
          <w:b/>
          <w:kern w:val="0"/>
          <w:sz w:val="48"/>
          <w:szCs w:val="48"/>
        </w:rPr>
      </w:pPr>
    </w:p>
    <w:p w14:paraId="11A18AD0">
      <w:pPr>
        <w:spacing w:line="540" w:lineRule="exact"/>
        <w:jc w:val="center"/>
        <w:rPr>
          <w:rFonts w:ascii="方正小标宋_GBK" w:hAnsi="华文中宋" w:eastAsia="方正小标宋_GBK" w:cs="宋体"/>
          <w:b/>
          <w:kern w:val="0"/>
          <w:sz w:val="48"/>
          <w:szCs w:val="48"/>
        </w:rPr>
      </w:pPr>
    </w:p>
    <w:p w14:paraId="7D56F87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14:paraId="0C87FD0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58039830">
      <w:pPr>
        <w:spacing w:line="540" w:lineRule="exact"/>
        <w:jc w:val="center"/>
        <w:rPr>
          <w:rFonts w:ascii="华文中宋" w:hAnsi="华文中宋" w:eastAsia="华文中宋" w:cs="宋体"/>
          <w:b/>
          <w:kern w:val="0"/>
          <w:sz w:val="52"/>
          <w:szCs w:val="52"/>
        </w:rPr>
      </w:pPr>
    </w:p>
    <w:p w14:paraId="1CF259AF">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186745CD">
      <w:pPr>
        <w:spacing w:line="540" w:lineRule="exact"/>
        <w:jc w:val="center"/>
        <w:rPr>
          <w:rFonts w:hAnsi="宋体" w:eastAsia="仿宋_GB2312" w:cs="宋体"/>
          <w:kern w:val="0"/>
          <w:sz w:val="30"/>
          <w:szCs w:val="30"/>
        </w:rPr>
      </w:pPr>
    </w:p>
    <w:p w14:paraId="4CED77EE">
      <w:pPr>
        <w:spacing w:line="540" w:lineRule="exact"/>
        <w:jc w:val="center"/>
        <w:rPr>
          <w:rFonts w:hAnsi="宋体" w:eastAsia="仿宋_GB2312" w:cs="宋体"/>
          <w:kern w:val="0"/>
          <w:sz w:val="30"/>
          <w:szCs w:val="30"/>
        </w:rPr>
      </w:pPr>
    </w:p>
    <w:p w14:paraId="4D1EB09D">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2D6A57FE">
      <w:pPr>
        <w:spacing w:line="540" w:lineRule="exact"/>
        <w:jc w:val="center"/>
        <w:rPr>
          <w:rFonts w:hAnsi="宋体" w:eastAsia="仿宋_GB2312" w:cs="宋体"/>
          <w:kern w:val="0"/>
          <w:sz w:val="30"/>
          <w:szCs w:val="30"/>
        </w:rPr>
      </w:pPr>
    </w:p>
    <w:p w14:paraId="63BE86C2">
      <w:pPr>
        <w:spacing w:line="540" w:lineRule="exact"/>
        <w:jc w:val="center"/>
        <w:rPr>
          <w:rFonts w:hAnsi="宋体" w:eastAsia="仿宋_GB2312" w:cs="宋体"/>
          <w:kern w:val="0"/>
          <w:sz w:val="30"/>
          <w:szCs w:val="30"/>
        </w:rPr>
      </w:pPr>
    </w:p>
    <w:p w14:paraId="1F44B85D">
      <w:pPr>
        <w:spacing w:line="540" w:lineRule="exact"/>
        <w:jc w:val="center"/>
        <w:rPr>
          <w:rFonts w:hAnsi="宋体" w:eastAsia="仿宋_GB2312" w:cs="宋体"/>
          <w:kern w:val="0"/>
          <w:sz w:val="30"/>
          <w:szCs w:val="30"/>
        </w:rPr>
      </w:pPr>
    </w:p>
    <w:p w14:paraId="2A61933D">
      <w:pPr>
        <w:spacing w:line="540" w:lineRule="exact"/>
        <w:rPr>
          <w:rFonts w:hAnsi="宋体" w:eastAsia="仿宋_GB2312" w:cs="宋体"/>
          <w:kern w:val="0"/>
          <w:sz w:val="30"/>
          <w:szCs w:val="30"/>
        </w:rPr>
      </w:pPr>
    </w:p>
    <w:p w14:paraId="7C5A61A0">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260287E">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14:paraId="2DFE3CDF">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14:paraId="0D71FB5A">
      <w:pPr>
        <w:spacing w:line="700" w:lineRule="exact"/>
        <w:jc w:val="left"/>
        <w:rPr>
          <w:rFonts w:hAnsi="宋体" w:eastAsia="仿宋_GB2312" w:cs="宋体"/>
          <w:kern w:val="0"/>
          <w:sz w:val="36"/>
          <w:szCs w:val="36"/>
        </w:rPr>
      </w:pPr>
    </w:p>
    <w:p w14:paraId="6E61B129">
      <w:pPr>
        <w:spacing w:line="700" w:lineRule="exact"/>
        <w:jc w:val="left"/>
        <w:rPr>
          <w:rFonts w:hAnsi="宋体" w:eastAsia="仿宋_GB2312" w:cs="宋体"/>
          <w:kern w:val="0"/>
          <w:sz w:val="36"/>
          <w:szCs w:val="36"/>
        </w:rPr>
      </w:pPr>
    </w:p>
    <w:p w14:paraId="20CD2773">
      <w:pPr>
        <w:spacing w:line="700" w:lineRule="exact"/>
        <w:jc w:val="left"/>
        <w:rPr>
          <w:rFonts w:hAnsi="宋体" w:eastAsia="仿宋_GB2312" w:cs="宋体"/>
          <w:kern w:val="0"/>
          <w:sz w:val="36"/>
          <w:szCs w:val="36"/>
        </w:rPr>
      </w:pPr>
    </w:p>
    <w:p w14:paraId="68C451F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14:paraId="40265AFE">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一、基本概况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1.主要职能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伊犁哈萨克自治州驻乌鲁木齐办事处为自治州人民政府的派出机构。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（1）服务区域间经济合作。加大对伊犁的宣传推荐力度促进两地之间的资源合理流动,积极做好对口援助各项服务工作。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（2）积极参与社会管理和公共服务。加强与驻地有关职能部门的沟通协调,为外出务工人员提供便民服务,协助处置突发事件和做好信访工作,调节纠纷,化解矛盾,维护社会稳定。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加强流动党员和流动团员管理服务。积极协助做好流动党员和流动团员管理服务工作,建立健全流动党员党组织和团员团组织,积极为流动党员和团员提供组织关系接转、组织生活、教育培训、关爱帮扶、权益保障等服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（4）加强政务联络和信息沟通。加强和改进与驻地的政务联络,.及时收集、研究、传送驻地经济社会发展的政经验等信息,为自治州稳定发展服务。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（5）接受自治州有关部门的委托,做好有关联络、协调工作。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（6）负责对办事处的财产进行监督管理,保证国有资产保值增值。</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（7）完成自治州党委、人民政府交办的其他工作。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2.机构人员构成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（1）组织机构设置：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伊犁哈萨克自治州驻乌鲁木齐办事处无下属预算单位，下设3个处室，分别是：综合处、信息联络处、接待处。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（2）2021年伊犁哈萨克自治州驻乌鲁木齐办事处实有在职人员为13人。其中：事业在职13人（上年10人），同比上年增加3人；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实有离休1人（上年1人），与上年一致；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实有退休18人（上年18人）,与上年一致。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3.重点工作计划</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人员保障和运转保障经费，计划投入185.66万元，完成保障部门单位人员发放工资福利支出及日常办公运转支出和服务区域间经济合作。加大对伊犁的宣传推荐力度促进两地之间的资源合理流动,积极做好对口援助各项服务工作。积极参与社会管理和公共服务。加强与驻地有关职能部门的沟通协调,为外出务工人员提供便民服务,协助处置突发事件和做好信访工作,调节纠纷,化解矛盾,维护社会稳定。加强流动党员和流动团员管理服务。积极协助做好流动党员和流动团员管理服务工作,建立健全流动党员党组织和团员团组织,积极为流动党员和团员提供组织关系接转、组织生活、教育培训、关爱帮扶、权益保障等服务。做好干休所老干部的管理和生活服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（2）代理记帐服务项目，计划投入3万元，聘请代理记账服务公司保证单位财务数据准确性及各项工作任务财务正常运转，科学理财、科学用财，保障驻乌办财务工作持续健康推进；</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（3）州原昌吉干休所2021年社保差额资金项目，计划投入2.26万元，保障州昌吉干休所在职人员、离退休人员社保、医疗缴费正常，激励在职职工更好的服务老干部，让退休人员无后顾之忧。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2021年我单位全年预算数为280.59万元，其中：年初批复的财政拨款为190.92万元，年中追加资金89.67万元，调整率46.97%。对比上年240.73万元增加39.86万元，上升16.56%。</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2021年实际决算支出275.62万元，执行率98.23%，其中：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1）基本支出264.97万元，占总支出的96.13％，主要用于本单位机构正常运转、完成日常工作任务而发生的各项支出。其中：工资福利支出166.58万元，主要用于在职和离退休人员基本工资、津贴补贴等人员经费。商品和服务支出21.14万元，主要用于办公费、印刷费、水电费、办公设备购置等。对个人和家庭的补助74.87万元，主要用于发放2名去世离休干部的丧葬费、一次性死亡抚恤金及遗属生活困难补助，离退休人员慰问等。资本性支出2.38万元，主要用于购买办公设备笔记本电脑。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项目支出10.65万元，占总支出的3.87％。其中：代理记帐服务项目安排3万元，主要用于完成单位会计核算工作，保证单位财务数据准确性、按照完成各项财务工作任务，科学理财、科学用财。州原昌吉干休所2021年社保差额资金目安排2.26万元，主要用于完成保障州昌吉干休所社保缴费工作的正常进行。激励在职职工更好的服务老干部，能够让退休人员无后顾之忧，安享晚年。州驻乌办申请原改制退休人员大病医疗费项目安排0.36万元，主要用于补缴原州驻乌办事业自收自支退休人员2年大病医疗统筹；驻乌工作专班工作经费（疫情防控）项目安排5.03万元，主要用于州驻乌鲁木齐站工作专班做好伊犁州2021年内地新疆高中班（内高班）、内地新疆中职班是（内职班）和新疆区内初中班（区内初中班）学生（以上统称新疆班）暑期运输和防疫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（3）本年度重点项目支出5.03万元，重点支出保障率47.23%。其中重点保障项目是驻乌工作专班工作经费（疫情防控）项目。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（4）本年度我单位全年政府采购预算9.26万元,实际用于政府采购金额9.26万元，采购执行率100.00 %。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本次单位整体支出绩效自评采用因素分析法，原因是：州驻乌办为州人民政府派出机构，接受临时性、阶段性工作较多，工作成效受人员、资金、环境因素制约和影响大，结合相关因素分析绩效目标更加客观。</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涉及对象：本次评价对象是伊犁哈萨克自治州驻乌鲁木齐办事处所有财政资金支出活动。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整体支出评价范围：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①基本支出264.97万元，其中：工资福利支出、商品和服务支出、对个人和家庭的补助支出。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②项目支出15.62万元：驻乌工作专班工作经费（疫情防控）项目、州驻乌办申请原改制退休人员大病医疗费项目、州原昌吉干休所2021年社保差额资金项目、代理记账服务经费项目。</w:t>
      </w:r>
      <w:bookmarkStart w:id="0" w:name="_Hlk43849111"/>
      <w:bookmarkEnd w:id="0"/>
    </w:p>
    <w:p w14:paraId="1FB1F5A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14:paraId="0E9CCC6D">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二、部门单位整体支出管理及使用情况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（一）预算管理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1、预算编制管理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按照财政部门预算编制与预算调整的工作要求，在预算编制、分配依据充分的条件下，切实做好“先定目标再编预算”，确保预算分配结果合理。同时按照州财政局要求，部门预算及绩效目标在伊犁州政府网公开，广泛接受社会监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2、预算支出管理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我单位按照财政要求基本支出分月度申报资金使用计划，由财政部门按照进度每月按期拨付，人员支出按照工资计划发放工资；依照《伊犁州驻乌办财务收支审批制度》相关规定和《伊犁州驻乌办支出 管理内部控制制度》规定流程，资金支出按照我内控体系中设定的流程申报审批进行；属于非政府采购的项目，按照“三重一大”制度规定，重大项目支出上党组会研究决定。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预算安排264.97万元，实际到位264.97万元,实际支出264.97万元，占总支出的96.13％，其中：工资福利支出166.58万元、商品和服务支出21.14万元、对个人和家庭的补助74.87万元、主要用于。资本性支出2.38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2021年基本支出比上年192.01万元,增加72.96万元，上升263.17%，支出上升的主要原因是追加发放了2名去世离休干部死亡一次性抚恤金和丧葬费，新招录3名公务员入职增加人员经费。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2021年一般公共预算“三公”经费数为9.2万元，其中：因公出国（境）费0万元，公务用车购置0万元，公务用车运行费9.2万元，公务接待费0万元。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比上年增加6.9万元，其中：因公出国（境）费增加（减少）0万元，主要原因是我单位本年度与上年度均未安排此项支出；公务用车购置费为0，未安排预算；公务用车运行费增加6.9万元，主要原因是州集中管理编制车辆8辆在我单位使用，申请了相关车辆运行费；公务接待费增加0万元，主要原因是我单位本年度与上年度均未安排此项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2021年预算安排专项资金15.62万元，实际到位15.62万元, 到位率100％,中央转移支付项目资金0万元，自治区资金0万元，本级安排15.62万元。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专项资金支出10.65万元，占总支出的3.87%，其中2021年专项项目支出比上年48.72万元减少33.10元，下降78.14%。支出减少的主要原因是应对突发公共卫生事件重大项目资金减少。其中：代理记帐服务项目安排3万元，主要用于完成单位会计核算工作，保证单位财务数据准确性、按照完成各项财务工作任务，科学理财、科学用财。州原昌吉干休所2021年社保差额资金目安排2.26万元，主要用于完成保障州昌吉干休所社保缴费工作的正常进行。激励在职职工更好的服务老干部，能够让退休人员无后顾之忧，安享晚年。州驻乌办申请原改制退休人员大病医疗费项目安排0.36万元，主要用于补缴原州驻乌办事业自收自支退休人员2年大病医疗统筹；驻乌工作专班工作经费（疫情防控）项目安排5.03万元，主要用于州驻乌鲁木齐站工作专班做好伊犁州2021年内地新疆高中班（内高班）、内地新疆中职班是（内职班）和新疆区内初中班（区内初中班）学生（以上统称新疆班）暑期运输和防疫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3、专项资金管理情况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制定了《驻乌工作专班工作经费（疫情防控）项目》专项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（2）建立驻乌工作专班工作经费（疫情防控）项目专项资金专帐，做到有据可依，有据可查。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（3）制订了驻乌工作专班工作经费（疫情防控）项目实施方案，确保项目顺利完成。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（4）认真组织驻乌工作专班工作经费（疫情防控）项目验收，确保项目完成质量。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专项资金涉及政府采购项目的，按照《伊犁州驻乌办采购与招标管理办法》组织人员制定采购计划，按照财政局采购部门批复，进行公开招标、邀请招标等方式进行。</w:t>
      </w:r>
    </w:p>
    <w:p w14:paraId="37DCA4A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14:paraId="745ED414">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三、部门单位专项组织实施情况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1、前期准备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年初我单位下发的项目实施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2、组织实施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通过文件研读和前期调研等方式，收集、整理、总结单位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截止12月31日，4个专项均按照时间计划保质、保量完成。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涉及专项资金15.62万元，实际到位15.62万元，资金到位率100%。截止到2021年12月31日执行10.65万元，执行率68.18%。其中：2021年结转专项资金0万元，实际执行0万元，执行率为0%；2021年新增专项资金15.62万元，实际执行10.65万元，执行率为68.18%。</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我单位严格执行《专项资金管理办法》文件精神要求，加强对专项资金的绩效管理，确保专款专用，提高专项资金使用效益。遵守相关法律法规，严肃财经纪律，自觉接受财政、审计、监察监督检查。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哈萨克自治州驻乌鲁木齐办事处根据2021年4个项目的绩效目标及工作内容，将其细化分工至本单位3个负责人，加强组织领导，明确分工，各司其职，抓好工作目标任务的落实完成，同时年中要求各负责按照年初预算本单位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伊犁哈萨克自治州驻乌鲁木齐办事处实施的4个项目，由相关人员进行全过程跟踪管理，处室负责人统筹推进项目实施，单位领导不定期对项目进度进行调度，并对项目质量进行控制。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3、监管情况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州驻乌办财务负责人从项目实施方案、项目预算、项目建设进度、项目成本、项目验收等环节，全过程对项目进行监管，并向本单位主要领导报告，以推进项目建设和提高项目质量，以发挥资金使用效益。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(四)绩效情况分析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1、成本控制情况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哈萨克自治州驻乌鲁木齐办事处所涉及专项项目均已于专项资金下达后按照资金文件及绩效管理要求设置《项目绩效目标表》。4个专项项目预算总额为15.62万元，在项目实施过程中，业务人员加强项目管理，合理控制项目成本，截止项目结束，4个项目总成本为10.65万元，不存在超支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2、成本节约情况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伊犁哈萨克自治州驻乌鲁木齐办事处所涉及专项项目使用资金比专项项目总预算减少4.97万元，项目节约率为31.82%。</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(五)项目效率性分析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1、实施进度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2021年伊犁哈萨克自治州驻乌鲁木齐办事处共涉及专项项目4个，截止到2021年底，通过专项项目实施过程中的有效监督，我单位按预期完成了4个专项的各项专项任务，项目总体完成率为100%。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2、完成质量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4个专项项目完成质量情况如下：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代理记账服务经费完成全年保障伊犁州驻乌办对外政务联络、信息沟通、服务伊犁经济社会发展各项工作任务正常资金需求，按时完成州财政下达的各项预算公开、年度财报、决算公开、决算报表报送等工作任务，保证单位财务数据准确性及各项工作任务财务正常运转，科学理财、科学用财，保证驻乌办财务工作持续健康推进；</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②州原昌吉干休所2021年社保差额资金项目保障和落实了伊犁州昌吉干部休养所1名在职人员和8名退休人员全年的医疗保险待遇，激励了在职职工服务老干部的热情，让退休人员安享正常退休生活。</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③州驻乌办申请原改制退休人员大病医疗费项目完成，为15名原办事处自收自支退休人员补缴2020年和2021年大病医疗统筹。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④驻乌工作专班工作经费（疫情防控）项目，自治州派驻乌鲁木齐站工作专班坚持疫情防控和交通安全第一原则，精心组织实施、密切协调沟通，严格规范管理，落实落细责任，确保了6012名返伊学生和2271名离家返校学生中转的安全、平稳、有序，实现了疫情防控和学生运输“零风险”、“零感染”、“零失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(六)项目效益性分析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4个专项项目预期目标完成程度、实施对经济和社会的影响如下（4个专项项目完成质量情况如下：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①代理记账服务经费项目有效保障单位财务工作正常运转、持续保证单位财务数据的准确性。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②州原昌吉干休所2021年社保差额资金项目落实退休及在职人员的生活待遇和医疗待遇。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③州驻乌办申请原改制退休人员大病医疗费项目完成，落实了原办事处自收自支事业退休人员的权益和医疗待遇。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④驻乌工作专班工作经费（疫情防控）项目，有效保障学生安全、及时回家和返校；持续保障了转运过程疫情“零风险”“零感染”。</w:t>
      </w:r>
    </w:p>
    <w:p w14:paraId="12A3AD8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14:paraId="0A4F0C23">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四、资产管理情况</w:t>
      </w:r>
      <w:r>
        <w:rPr>
          <w:rFonts w:hint="eastAsia" w:ascii="仿宋_GB2312" w:hAnsi="宋体" w:eastAsia="仿宋_GB2312"/>
          <w:b/>
          <w:sz w:val="32"/>
          <w:szCs w:val="32"/>
        </w:rPr>
        <w:br w:type="textWrapping"/>
      </w:r>
      <w:r>
        <w:rPr>
          <w:rFonts w:hint="eastAsia" w:ascii="仿宋_GB2312" w:hAnsi="宋体" w:eastAsia="仿宋_GB2312"/>
          <w:b/>
          <w:sz w:val="32"/>
          <w:szCs w:val="32"/>
        </w:rPr>
        <w:t>（一）资产配置情况</w:t>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资产总额2790.92万元，其中流动资产548.26万元（其中货币资金548.26），固定资产净值2211.41万元（其中：土地、房屋及构筑物2163.97万元，占固定资产净值的97.85%；通用设备0万元，占固定资产净值的0.0%；专用设备 0万元，占固定资产净值的0.0%；其他47.44万元，占固定资产净值的2.15%），无形资产31.26万元。</w:t>
      </w:r>
      <w:r>
        <w:rPr>
          <w:rFonts w:hint="eastAsia" w:ascii="仿宋_GB2312" w:hAnsi="宋体" w:eastAsia="仿宋_GB2312"/>
          <w:b/>
          <w:sz w:val="32"/>
          <w:szCs w:val="32"/>
        </w:rPr>
        <w:br w:type="textWrapping"/>
      </w:r>
      <w:r>
        <w:rPr>
          <w:rFonts w:hint="eastAsia" w:ascii="仿宋_GB2312" w:hAnsi="宋体" w:eastAsia="仿宋_GB2312"/>
          <w:b/>
          <w:sz w:val="32"/>
          <w:szCs w:val="32"/>
        </w:rPr>
        <w:t>本年度流动资产548.26万元，比上年减少19.67万元，原因是：2020年度房屋和承包费已上缴。</w:t>
      </w:r>
      <w:r>
        <w:rPr>
          <w:rFonts w:hint="eastAsia" w:ascii="仿宋_GB2312" w:hAnsi="宋体" w:eastAsia="仿宋_GB2312"/>
          <w:b/>
          <w:sz w:val="32"/>
          <w:szCs w:val="32"/>
        </w:rPr>
        <w:br w:type="textWrapping"/>
      </w:r>
      <w:r>
        <w:rPr>
          <w:rFonts w:hint="eastAsia" w:ascii="仿宋_GB2312" w:hAnsi="宋体" w:eastAsia="仿宋_GB2312"/>
          <w:b/>
          <w:sz w:val="32"/>
          <w:szCs w:val="32"/>
        </w:rPr>
        <w:t>本年度固定资产3187.40万元，比上年减少87.31万元，原因是：2辆车辆分别划转到州党委办公厅和州机关事务管理局。</w:t>
      </w:r>
      <w:r>
        <w:rPr>
          <w:rFonts w:hint="eastAsia" w:ascii="仿宋_GB2312" w:hAnsi="宋体" w:eastAsia="仿宋_GB2312"/>
          <w:b/>
          <w:sz w:val="32"/>
          <w:szCs w:val="32"/>
        </w:rPr>
        <w:br w:type="textWrapping"/>
      </w:r>
      <w:r>
        <w:rPr>
          <w:rFonts w:hint="eastAsia" w:ascii="仿宋_GB2312" w:hAnsi="宋体" w:eastAsia="仿宋_GB2312"/>
          <w:b/>
          <w:sz w:val="32"/>
          <w:szCs w:val="32"/>
        </w:rPr>
        <w:t>实际在用固定资产3187.40万元，固定资产利用率100%。</w:t>
      </w:r>
      <w:r>
        <w:rPr>
          <w:rFonts w:hint="eastAsia" w:ascii="仿宋_GB2312" w:hAnsi="宋体" w:eastAsia="仿宋_GB2312"/>
          <w:b/>
          <w:sz w:val="32"/>
          <w:szCs w:val="32"/>
        </w:rPr>
        <w:br w:type="textWrapping"/>
      </w:r>
      <w:r>
        <w:rPr>
          <w:rFonts w:hint="eastAsia" w:ascii="仿宋_GB2312" w:hAnsi="宋体" w:eastAsia="仿宋_GB2312"/>
          <w:b/>
          <w:sz w:val="32"/>
          <w:szCs w:val="32"/>
        </w:rPr>
        <w:t>（二）资产管理情况</w:t>
      </w:r>
      <w:r>
        <w:rPr>
          <w:rFonts w:hint="eastAsia" w:ascii="仿宋_GB2312" w:hAnsi="宋体" w:eastAsia="仿宋_GB2312"/>
          <w:b/>
          <w:sz w:val="32"/>
          <w:szCs w:val="32"/>
        </w:rPr>
        <w:br w:type="textWrapping"/>
      </w:r>
      <w:r>
        <w:rPr>
          <w:rFonts w:hint="eastAsia" w:ascii="仿宋_GB2312" w:hAnsi="宋体" w:eastAsia="仿宋_GB2312"/>
          <w:b/>
          <w:sz w:val="32"/>
          <w:szCs w:val="32"/>
        </w:rPr>
        <w:t>我单位加强和规范固定资产管理，固定资产按照“谁使用、谁负责”的原则，一年一次盘点，使用人在登记卡上签字确认。固定资产严格按照内部控制规范、《伊犁州驻乌办固定资产管理制度》、《伊犁州驻乌办资产清查制度》进行配置和处置。严格按照财务管理的相关要求，制定了《伊犁州驻乌办固定资产管理制度》、《伊犁州驻乌办财务收支审批制度》和《政府采购流程控制》等固定资产和办公用品使用、审批、稽核的内部管理规范。</w:t>
      </w:r>
      <w:r>
        <w:rPr>
          <w:rFonts w:hint="eastAsia" w:ascii="仿宋_GB2312" w:hAnsi="宋体" w:eastAsia="仿宋_GB2312"/>
          <w:b/>
          <w:sz w:val="32"/>
          <w:szCs w:val="32"/>
        </w:rPr>
        <w:br w:type="textWrapping"/>
      </w:r>
      <w:r>
        <w:rPr>
          <w:rFonts w:hint="eastAsia" w:ascii="仿宋_GB2312" w:hAnsi="宋体" w:eastAsia="仿宋_GB2312"/>
          <w:b/>
          <w:sz w:val="32"/>
          <w:szCs w:val="32"/>
        </w:rPr>
        <w:t>2、流动资产根据《行政事业单位资产管理制度》，对货币资金加强管理，统一设立银行存款账户，未单独设立财政监管以外的银行存款账户；现金开支按照规定开支范围支付，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14:paraId="346EF8A1">
      <w:pPr>
        <w:spacing w:line="600" w:lineRule="exact"/>
        <w:ind w:firstLine="1120" w:firstLineChars="3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五、部门单位整体支出绩效情况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（一）经济效益评价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2021年度我单位年初预算安排190.92万元，年中调整89.67万元，截止12月底支出275.62万元，执行率98.23%。</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（二）效率性评价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在自治州党委的坚强领导和自治区机关事务管理局的精心指导下，办党组团结带领全体干部职工，深入贯彻落实党的路线、方针、政策，强化责任使命，积极发挥窗口和桥梁作用，特别是在疫情防控工作中闻令而动、敢于担当，各项工作取得了新进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服务中心大局，科学统筹做好常态化疫情防控工作。安全高效确保新疆班学生暑期运输中转有序分流。全力以赴支持专班工作，积极协调联络和主动服务，狠抓防疫和交通安全确保转运平稳有序，实现转运过程“零风险”“零感染”“零失误”。返伊新疆班学生6108人，离伊返校的学生2271人全部安全转运。科学防控，落实落细常态化疫情防控各项举措。慎终如始抓好疫情防控各项工作。扎实做好体温监测和核酸筛查，加强应急物资储备，常态做好室内室外清洁消杀，认真落实好自我防护要求。</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强化使命担当，扎实有效做好稳定和群众工作。坚决落实自治区党委反恐维稳“组合拳”，做到守土有责、守土负责、守土尽责。修订完善《伊犁州驻乌办事处值班制度》和《与塞外江南大饭店协调会议制度》，严格按照驻地社区要求加强人防、物防、技防建设。每月参加驻地管委会和社区会议时，向相关单位征求塞外江南大饭店是否存在问题，全年在维稳工作方面未反映存在问题。认真做好信访稳控处置工作，共协助处置信访35次39人。为伊犁在乌务工人员解决申请廉租房、协调落户等实际困难3人次。会同州乡村振兴局协调解决托斯曼片区74户电力线路改造、水源地保护等项目落地实施，协调民政资金1万元，用于解决22户困难家庭的冬季购煤困难。累计为群众办实事好事48件。带领亲戚一起参观烈士陵园开展爱国主义教育1次，观看《长津湖》、《1921》爱国主义教育影片2场，积极教育引导亲戚们感党恩、听党话、跟党走。</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突出履职尽责，全面推动主责主业提质增效。加强服务区域间经济合作。按照州党委要求在宣传本地区经济社会发展及旅游资源上下功夫，在大楼滚动屏、电梯广告屏、一楼大厅电子触摸机等平台，滚动播放推荐魅力伊犁宣传（招商推介）专题片20余部。建成州直（县市）精品招商（文旅）项目库，收集整理项目160余个，编辑新疆伊犁投资指南1册，推介伊犁商业项目PPT文本1部。在大饭店楼宇展示屏、饭店前厅（餐饮前台）设置宣传台，定期更新投放州直（县市）招商项目资料600余册。提升服务意识，先后走访新疆甘肃商会、乌鲁木齐伊犁商会及部分企业，收集建立了17个在乌省级商会联络信息库，为他们定期提供伊犁投资指南、伊犁精品项目及州直招商联系信息等文本（电子）资料190余件（次）。主动参加甘肃肃州来疆招商会等，在参观中学习提高招商服务能力。积极协助霍尔果斯经济开发区（市），在驻乌办成功举办了1期招商推介会（项目签约仪式），现场签约项目10余个，签约拟投资金额181.1亿元。优先保障援疆干部用车，精心做好迎（送）食宿的全程服务工作。严格执行《党政机关国内公务接待管理规定》，持续加强公务接待管理。高标准圆满完成自治区党代会伊犁州代表团、自治区两会代表团等20余个大（中）型团队政务服务任务。全面实施《伊犁州驻乌办公务接待制度》，接待公函和清单制比例逐步提升，公函接待由2020年不足10%，提升至92%，接待清单制100%得到落实，加强对承租方的监管，与承租单位（百成酒店管理公司）召开协调会9次，共提出各类工作问题110余件（条），明确整改时限，存在问题全部得以解决和落实，有效确保了政务服务水平持续稳定。全年收到接待公函270余件，完成政务服务545批（次），共计800余人（次）；完成接（送）机（站）520余批（次），共600余人（次）；完成政务用车服务720余辆（次），累计服务天数达470余天，服务里程达4.8万余公里，未发生一起政务服务安全事故。参与完成自治区各类重要会议的报到，积极为州党委、政府领导和部门转递重要文件、传真、信函、物品资料等380余件（次）。宣传伊犁、推介伊犁，全员当宣传员，共转发微信1000余条。撰写上报工作动态信息、收集上报有关政策信息，供领导决策参考，已上报信息32期。收集整理州直（县市）宣传视频28部、宣传手册和宣传折页600余件（册），年内滚动播出10万余次。通过设置宣传台、在客房等处投放宣传品100余册。加强流动党员（团员）管理服务。持续跟进，做好服务。建立州驻乌办与州直（县市）组织处（室）和州（县市）团委工作联系渠道，结合疫情防控通过联系渠道为在乌流动党（团）员发送提工作醒函3期。加强离退休党员干部职工教育管理服务。制定《伊犁州驻乌办离退休党员学习教育制度》，组织办事处和州昌吉干部休养所离退休干部职工常态学习党的路线方针政策，及时传达重要会议和文件精神，征订党报党刊，发放学习资料，通过组织重温入党誓词、烈士陵园祭扫、观看爱国主义电影、交流座谈等方式，丰富学习形式，增强学习效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（三）有效性评价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部门支出的有效性主要体现在我单位各项工作成效上，一是党委有要求，驻乌办就冲在前、作表率，为全力战疫抗疫贡献了力量。二是聚焦聚力总目标，主动谋划、积极参与维护稳定、脱贫攻坚和民族团结工作，为维护社会稳定和长治久安作出了积极努力。三是聚焦主责主业，始终把责任扛在肩上、把任务抓在手上，主动担当作为，敢于攻坚克难，确保了各项工作任务有效落实。四是自觉把巡察整改作为践行“两个维护”的重要检验，坚持把巡察整改作为重大政治任务，认真研究部署，理清问题症结，深入剖析原因，把努力方向和整改措施理清理透，全面做好巡察整改工作。五是深化拓展党史教育，努力建设模范部门和过硬队伍。深入开展“我为群众办实事”实践活动，党史学习教育取得新成效。</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加强了服务区域间经济合作。用心用情服务援疆干部。高标准完成政务服务任务，全面实施《伊犁州驻乌办公务接待制度》。政务联络工作进一步拓宽。保质保量完成领导交办的与自治区党委、政府及厅局的各类联络沟通任务。宣传信息工作质量进一步提高。以驻乌办为基础，建立伊犁州在乌流动党团员服务站，协助做好在乌流动党团员服务管理。制定《伊犁州驻乌办离退休党员学习教育制度》，退休党员每月参加至少1次党支部学习教育活动。提升参与社会管理和公共服务能力。协助处置信访35次39人。积极为伊犁在乌务工人员做好便民服务工作。为伊犁在乌务工人员解决申请廉租房、协调落户等实际困难3人次。扎实有序推进</w:t>
      </w:r>
      <w:r>
        <w:rPr>
          <w:rFonts w:hint="eastAsia" w:ascii="仿宋_GB2312" w:hAnsi="宋体" w:eastAsia="仿宋_GB2312"/>
          <w:b/>
          <w:sz w:val="32"/>
          <w:szCs w:val="32"/>
          <w:lang w:eastAsia="zh-CN"/>
        </w:rPr>
        <w:t>巩固拓展脱贫攻坚成果同乡村振兴有效衔接</w:t>
      </w:r>
      <w:r>
        <w:rPr>
          <w:rFonts w:hint="eastAsia" w:ascii="仿宋_GB2312" w:hAnsi="宋体" w:eastAsia="仿宋_GB2312"/>
          <w:b/>
          <w:sz w:val="32"/>
          <w:szCs w:val="32"/>
        </w:rPr>
        <w:t>。民族团结一家亲活动持续开展。2、有效保障了单位工资福利支出和运转支出。3、持续保证单位财务数据准确和各项财务工作健康推进。4、确保落实了原州昌吉干体所在职、退休人员社保待遇。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伊犁哈萨克自治州驻乌鲁木齐办事处部门单位整体绩效目标共设置一级指标3个，二级指标7个，三级指标19个，详细说明如下：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1、数量指标：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指标1：享受保险基金补助人数 ，指标值：=9人，实际完成值：9人，指标完成率100%；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指标2：保障在职人员人数，指标值：=11人，实际完成值：13人，指标完成率118.18%；</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指标3：完成每月会计记账核算，指标值：&gt;=12笔，实际完成值：12人，指标完成率100%；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2、质量指标：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指标1：工资及公用经费保障率，指标值：=100%，实际完成值：100%，指标完成率100%；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指标2：社会保险补贴到位率，指标值：指标值：=100%，实际完成值：100%，指标完成率100%；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指标3：财务数据准确性，指标值：=100%，实际完成值：100%，指标完成率100%；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3、时效指标：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指标1：社会保险补贴时间，指标值：每月25日前，实际完成值：每月25日前，指标完成率100%；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指标2：资金发放及时性，指标值：=100%，实际完成值：100%，指标完成率100%；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指标3：代理记账服务资金支付及时性，指标值：=100%，实际完成值：100%，指标完成率100%；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4、成本指标：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指标1：医疗保险差额金额 ，指标值：&lt;=1.49万元，实际完成值：1.49万元，指标完成率100%；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指标2：人均运转经费数，指标值：&lt;=2.32万元，实际完成值： 1.87，指标完成率80.60%；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指标3：人均支出标准，指标值：&lt;=14.55万元，实际完成值：11.95指标完成率82.13%；</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5、社会效益指标：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指标1：提高本单位社会管理和公共服务能力，指标值：有效提高，实际完成值：有效提高，指标完成率100%；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指标2：保障单位财务工作正常运转，指标值：有效保障，实际完成值：有效保障，指标完成率100%；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指标3：落实退休及在职工作人员的生活待遇和医疗待遇，指标值：确保落实，实际完成值：确保落实，指标完成率100%；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6、可持续影响指标：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指标1：促进伊犁州、乌鲁木齐两地之间的信息资源合理流动，指标值：有效促进，实际完成值：有效促进，指标完成率100%；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7、满意度指标：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指标1：单位职工满意度，指标值：&gt;=95%，实际完成值：95%，指标完成率100%；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指标2：参保人员满意率，指标值：&gt;=95%，实际完成值：95% ，指标完成率100%；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指标3：财务工作人员满意度，指标值：&gt;=95%，实际完成值：95% ，指标完成率100%。</w:t>
      </w:r>
    </w:p>
    <w:p w14:paraId="4D3E30DF">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14:paraId="5912FC22">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（一）预算执行率仍未达到100%；</w:t>
      </w:r>
      <w:r>
        <w:rPr>
          <w:rFonts w:hint="eastAsia" w:ascii="仿宋_GB2312" w:hAnsi="宋体" w:eastAsia="仿宋_GB2312"/>
          <w:b/>
          <w:sz w:val="32"/>
          <w:szCs w:val="32"/>
        </w:rPr>
        <w:br w:type="textWrapping"/>
      </w:r>
      <w:r>
        <w:rPr>
          <w:rFonts w:hint="eastAsia" w:ascii="仿宋_GB2312" w:hAnsi="宋体" w:eastAsia="仿宋_GB2312"/>
          <w:b/>
          <w:sz w:val="32"/>
          <w:szCs w:val="32"/>
        </w:rPr>
        <w:t>（二）部分指标设置仍需要改进，如成本指标中的人均支出标准</w:t>
      </w:r>
      <w:r>
        <w:rPr>
          <w:rFonts w:hint="eastAsia" w:ascii="仿宋_GB2312" w:hAnsi="宋体" w:eastAsia="仿宋_GB2312"/>
          <w:b/>
          <w:sz w:val="32"/>
          <w:szCs w:val="32"/>
        </w:rPr>
        <w:br w:type="textWrapping"/>
      </w:r>
      <w:r>
        <w:rPr>
          <w:rFonts w:hint="eastAsia" w:ascii="仿宋_GB2312" w:hAnsi="宋体" w:eastAsia="仿宋_GB2312"/>
          <w:b/>
          <w:sz w:val="32"/>
          <w:szCs w:val="32"/>
        </w:rPr>
        <w:t>指标设置不精准，未能综合考虑到离退休人员补助等情况。</w:t>
      </w:r>
    </w:p>
    <w:p w14:paraId="65E5B227">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14:paraId="490E58CB">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七、改进措施和建议</w:t>
      </w:r>
      <w:r>
        <w:rPr>
          <w:rFonts w:hint="eastAsia" w:ascii="仿宋_GB2312" w:hAnsi="宋体" w:eastAsia="仿宋_GB2312"/>
          <w:b/>
          <w:sz w:val="32"/>
          <w:szCs w:val="32"/>
        </w:rPr>
        <w:br w:type="textWrapping"/>
      </w:r>
      <w:r>
        <w:rPr>
          <w:rFonts w:hint="eastAsia" w:ascii="仿宋_GB2312" w:hAnsi="宋体" w:eastAsia="仿宋_GB2312"/>
          <w:b/>
          <w:sz w:val="32"/>
          <w:szCs w:val="32"/>
        </w:rPr>
        <w:t>（一）改进措施：</w:t>
      </w:r>
      <w:r>
        <w:rPr>
          <w:rFonts w:hint="eastAsia" w:ascii="仿宋_GB2312" w:hAnsi="宋体" w:eastAsia="仿宋_GB2312"/>
          <w:b/>
          <w:sz w:val="32"/>
          <w:szCs w:val="32"/>
        </w:rPr>
        <w:br w:type="textWrapping"/>
      </w:r>
      <w:r>
        <w:rPr>
          <w:rFonts w:hint="eastAsia" w:ascii="仿宋_GB2312" w:hAnsi="宋体" w:eastAsia="仿宋_GB2312"/>
          <w:b/>
          <w:sz w:val="32"/>
          <w:szCs w:val="32"/>
        </w:rPr>
        <w:t>1、加强本单位预算绩效管理，根据工作任务遇到的实际情况，及时向财政部门申报调整预算。</w:t>
      </w:r>
      <w:r>
        <w:rPr>
          <w:rFonts w:hint="eastAsia" w:ascii="仿宋_GB2312" w:hAnsi="宋体" w:eastAsia="仿宋_GB2312"/>
          <w:b/>
          <w:sz w:val="32"/>
          <w:szCs w:val="32"/>
        </w:rPr>
        <w:br w:type="textWrapping"/>
      </w:r>
      <w:r>
        <w:rPr>
          <w:rFonts w:hint="eastAsia" w:ascii="仿宋_GB2312" w:hAnsi="宋体" w:eastAsia="仿宋_GB2312"/>
          <w:b/>
          <w:sz w:val="32"/>
          <w:szCs w:val="32"/>
        </w:rPr>
        <w:t>2、及时总结经验，对评价反映出的不精准指标及时改进设置。</w:t>
      </w:r>
      <w:r>
        <w:rPr>
          <w:rFonts w:hint="eastAsia" w:ascii="仿宋_GB2312" w:hAnsi="宋体" w:eastAsia="仿宋_GB2312"/>
          <w:b/>
          <w:sz w:val="32"/>
          <w:szCs w:val="32"/>
        </w:rPr>
        <w:br w:type="textWrapping"/>
      </w:r>
      <w:r>
        <w:rPr>
          <w:rFonts w:hint="eastAsia" w:ascii="仿宋_GB2312" w:hAnsi="宋体" w:eastAsia="仿宋_GB2312"/>
          <w:b/>
          <w:sz w:val="32"/>
          <w:szCs w:val="32"/>
        </w:rPr>
        <w:t>（二）建议：</w:t>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1、进一步加强预算执行，根据监控和执行情况，对预算资金进行及时的动态调整，可以进一步提高预算执行率；</w:t>
      </w:r>
      <w:r>
        <w:rPr>
          <w:rFonts w:hint="eastAsia" w:ascii="仿宋_GB2312" w:hAnsi="宋体" w:eastAsia="仿宋_GB2312"/>
          <w:b/>
          <w:sz w:val="32"/>
          <w:szCs w:val="32"/>
        </w:rPr>
        <w:br w:type="textWrapping"/>
      </w:r>
      <w:r>
        <w:rPr>
          <w:rFonts w:hint="eastAsia" w:ascii="仿宋_GB2312" w:hAnsi="宋体" w:eastAsia="仿宋_GB2312"/>
          <w:b/>
          <w:sz w:val="32"/>
          <w:szCs w:val="32"/>
        </w:rPr>
        <w:t>2、加强部分单位人员培训，进一步提高业务素质和能力。有效加强绩效管理与实际工作的紧密结合，综合提高指标设置精准性。</w:t>
      </w:r>
    </w:p>
    <w:p w14:paraId="37F06586">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14:paraId="550E916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36B523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11009</Words>
  <Characters>11736</Characters>
  <Lines>2</Lines>
  <Paragraphs>1</Paragraphs>
  <TotalTime>12</TotalTime>
  <ScaleCrop>false</ScaleCrop>
  <LinksUpToDate>false</LinksUpToDate>
  <CharactersWithSpaces>11773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张涛</cp:lastModifiedBy>
  <dcterms:modified xsi:type="dcterms:W3CDTF">2025-05-27T11:21:01Z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eyJoZGlkIjoiZTJlNDBmZDg4NzQzM2UxZWE4MWMzYTNmYjU4NjJhMzkiLCJ1c2VySWQiOiIzODc1NDM2MTYifQ==</vt:lpwstr>
  </property>
  <property fmtid="{D5CDD505-2E9C-101B-9397-08002B2CF9AE}" pid="3" name="KSOProductBuildVer">
    <vt:lpwstr>2052-12.1.0.21171</vt:lpwstr>
  </property>
  <property fmtid="{D5CDD505-2E9C-101B-9397-08002B2CF9AE}" pid="4" name="ICV">
    <vt:lpwstr>B5F47BEBFEEB421984647566C1438FDC_12</vt:lpwstr>
  </property>
</Properties>
</file>