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90B0B">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651512A6">
      <w:pPr>
        <w:spacing w:line="540" w:lineRule="exact"/>
        <w:jc w:val="center"/>
        <w:rPr>
          <w:rFonts w:ascii="方正小标宋_GBK" w:hAnsi="华文中宋" w:eastAsia="方正小标宋_GBK" w:cs="宋体"/>
          <w:b/>
          <w:kern w:val="0"/>
          <w:sz w:val="48"/>
          <w:szCs w:val="48"/>
        </w:rPr>
      </w:pPr>
    </w:p>
    <w:p w14:paraId="78036FD5">
      <w:pPr>
        <w:spacing w:line="540" w:lineRule="exact"/>
        <w:jc w:val="center"/>
        <w:rPr>
          <w:rFonts w:ascii="方正小标宋_GBK" w:hAnsi="华文中宋" w:eastAsia="方正小标宋_GBK" w:cs="宋体"/>
          <w:b/>
          <w:kern w:val="0"/>
          <w:sz w:val="48"/>
          <w:szCs w:val="48"/>
        </w:rPr>
      </w:pPr>
    </w:p>
    <w:p w14:paraId="69D9C863">
      <w:pPr>
        <w:spacing w:line="540" w:lineRule="exact"/>
        <w:jc w:val="center"/>
        <w:rPr>
          <w:rFonts w:ascii="方正小标宋_GBK" w:hAnsi="华文中宋" w:eastAsia="方正小标宋_GBK" w:cs="宋体"/>
          <w:b/>
          <w:kern w:val="0"/>
          <w:sz w:val="48"/>
          <w:szCs w:val="48"/>
        </w:rPr>
      </w:pPr>
    </w:p>
    <w:p w14:paraId="1AA0F1D2">
      <w:pPr>
        <w:spacing w:line="540" w:lineRule="exact"/>
        <w:jc w:val="center"/>
        <w:rPr>
          <w:rFonts w:ascii="方正小标宋_GBK" w:hAnsi="华文中宋" w:eastAsia="方正小标宋_GBK" w:cs="宋体"/>
          <w:b/>
          <w:kern w:val="0"/>
          <w:sz w:val="48"/>
          <w:szCs w:val="48"/>
        </w:rPr>
      </w:pPr>
    </w:p>
    <w:p w14:paraId="445EECEA">
      <w:pPr>
        <w:spacing w:line="540" w:lineRule="exact"/>
        <w:jc w:val="center"/>
        <w:rPr>
          <w:rFonts w:ascii="方正小标宋_GBK" w:hAnsi="华文中宋" w:eastAsia="方正小标宋_GBK" w:cs="宋体"/>
          <w:b/>
          <w:kern w:val="0"/>
          <w:sz w:val="48"/>
          <w:szCs w:val="48"/>
        </w:rPr>
      </w:pPr>
    </w:p>
    <w:p w14:paraId="65E4B260">
      <w:pPr>
        <w:spacing w:line="540" w:lineRule="exact"/>
        <w:jc w:val="center"/>
        <w:rPr>
          <w:rFonts w:ascii="方正小标宋_GBK" w:hAnsi="华文中宋" w:eastAsia="方正小标宋_GBK" w:cs="宋体"/>
          <w:b/>
          <w:kern w:val="0"/>
          <w:sz w:val="48"/>
          <w:szCs w:val="48"/>
        </w:rPr>
      </w:pPr>
    </w:p>
    <w:p w14:paraId="4DA6C4A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709CD45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FAB2962">
      <w:pPr>
        <w:spacing w:line="540" w:lineRule="exact"/>
        <w:jc w:val="center"/>
        <w:rPr>
          <w:rFonts w:ascii="华文中宋" w:hAnsi="华文中宋" w:eastAsia="华文中宋" w:cs="宋体"/>
          <w:b/>
          <w:kern w:val="0"/>
          <w:sz w:val="52"/>
          <w:szCs w:val="52"/>
        </w:rPr>
      </w:pPr>
    </w:p>
    <w:p w14:paraId="18F486B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3A3F528">
      <w:pPr>
        <w:spacing w:line="540" w:lineRule="exact"/>
        <w:jc w:val="center"/>
        <w:rPr>
          <w:rFonts w:hAnsi="宋体" w:eastAsia="仿宋_GB2312" w:cs="宋体"/>
          <w:kern w:val="0"/>
          <w:sz w:val="30"/>
          <w:szCs w:val="30"/>
        </w:rPr>
      </w:pPr>
    </w:p>
    <w:p w14:paraId="15F0A836">
      <w:pPr>
        <w:spacing w:line="540" w:lineRule="exact"/>
        <w:jc w:val="center"/>
        <w:rPr>
          <w:rFonts w:hAnsi="宋体" w:eastAsia="仿宋_GB2312" w:cs="宋体"/>
          <w:kern w:val="0"/>
          <w:sz w:val="30"/>
          <w:szCs w:val="30"/>
        </w:rPr>
      </w:pPr>
    </w:p>
    <w:p w14:paraId="51936061">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73E3E5C8">
      <w:pPr>
        <w:spacing w:line="540" w:lineRule="exact"/>
        <w:jc w:val="center"/>
        <w:rPr>
          <w:rFonts w:hAnsi="宋体" w:eastAsia="仿宋_GB2312" w:cs="宋体"/>
          <w:kern w:val="0"/>
          <w:sz w:val="30"/>
          <w:szCs w:val="30"/>
        </w:rPr>
      </w:pPr>
    </w:p>
    <w:p w14:paraId="360C07DC">
      <w:pPr>
        <w:spacing w:line="540" w:lineRule="exact"/>
        <w:jc w:val="center"/>
        <w:rPr>
          <w:rFonts w:hAnsi="宋体" w:eastAsia="仿宋_GB2312" w:cs="宋体"/>
          <w:kern w:val="0"/>
          <w:sz w:val="30"/>
          <w:szCs w:val="30"/>
        </w:rPr>
      </w:pPr>
    </w:p>
    <w:p w14:paraId="1A413B6A">
      <w:pPr>
        <w:spacing w:line="540" w:lineRule="exact"/>
        <w:jc w:val="center"/>
        <w:rPr>
          <w:rFonts w:hAnsi="宋体" w:eastAsia="仿宋_GB2312" w:cs="宋体"/>
          <w:kern w:val="0"/>
          <w:sz w:val="30"/>
          <w:szCs w:val="30"/>
        </w:rPr>
      </w:pPr>
    </w:p>
    <w:p w14:paraId="7416FC6E">
      <w:pPr>
        <w:spacing w:line="540" w:lineRule="exact"/>
        <w:rPr>
          <w:rFonts w:hAnsi="宋体" w:eastAsia="仿宋_GB2312" w:cs="宋体"/>
          <w:kern w:val="0"/>
          <w:sz w:val="30"/>
          <w:szCs w:val="30"/>
        </w:rPr>
      </w:pPr>
    </w:p>
    <w:p w14:paraId="53442A7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43437FD">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37E28FA1">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533A0097">
      <w:pPr>
        <w:spacing w:line="700" w:lineRule="exact"/>
        <w:jc w:val="left"/>
        <w:rPr>
          <w:rFonts w:hAnsi="宋体" w:eastAsia="仿宋_GB2312" w:cs="宋体"/>
          <w:kern w:val="0"/>
          <w:sz w:val="36"/>
          <w:szCs w:val="36"/>
        </w:rPr>
      </w:pPr>
    </w:p>
    <w:p w14:paraId="0668D09C">
      <w:pPr>
        <w:spacing w:line="700" w:lineRule="exact"/>
        <w:jc w:val="left"/>
        <w:rPr>
          <w:rFonts w:hAnsi="宋体" w:eastAsia="仿宋_GB2312" w:cs="宋体"/>
          <w:kern w:val="0"/>
          <w:sz w:val="36"/>
          <w:szCs w:val="36"/>
        </w:rPr>
      </w:pPr>
    </w:p>
    <w:p w14:paraId="2883BF4F">
      <w:pPr>
        <w:spacing w:line="700" w:lineRule="exact"/>
        <w:jc w:val="left"/>
        <w:rPr>
          <w:rFonts w:hAnsi="宋体" w:eastAsia="仿宋_GB2312" w:cs="宋体"/>
          <w:kern w:val="0"/>
          <w:sz w:val="36"/>
          <w:szCs w:val="36"/>
        </w:rPr>
      </w:pPr>
    </w:p>
    <w:p w14:paraId="212DE9E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1ECA46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4D9DC4D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631E93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伊犁州红旗幼儿园创建于1955年，隶属伊犁州教育局，为差额事业单位，是自治区级全日制公办示范性幼儿园。</w:t>
      </w:r>
      <w:r>
        <w:rPr>
          <w:rFonts w:hint="eastAsia" w:ascii="仿宋_GB2312" w:hAnsi="宋体" w:eastAsia="仿宋_GB2312"/>
          <w:b/>
          <w:sz w:val="32"/>
          <w:szCs w:val="32"/>
        </w:rPr>
        <w:cr/>
      </w:r>
    </w:p>
    <w:p w14:paraId="3AF304F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贯彻执行党和政府的教育方针、政策法规，为学龄前儿童提供保育和教育服务。推进教科研和改革，着重培养幼儿各方面能力，依据《幼儿园工作规程》、《幼儿园教育指导纲要》、《3—6岁儿童学习与发展指南》要求设置幼儿园课程，培养健康活泼、好奇探究、文明乐观、勇敢自信有责任感的幼儿。2021年共开设了18个教学班，在册幼儿828名。</w:t>
      </w:r>
      <w:r>
        <w:rPr>
          <w:rFonts w:hint="eastAsia" w:ascii="仿宋_GB2312" w:hAnsi="宋体" w:eastAsia="仿宋_GB2312"/>
          <w:b/>
          <w:sz w:val="32"/>
          <w:szCs w:val="32"/>
        </w:rPr>
        <w:cr/>
      </w:r>
    </w:p>
    <w:p w14:paraId="3C4BD30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7BF16F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784818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我部门（单位）无下属预算单位，下设10个处室，分别是：园长办、党建办、纪检办、后勤办、行政办、教学办、档案室、财务室、保健室、警卫室。</w:t>
      </w:r>
      <w:r>
        <w:rPr>
          <w:rFonts w:hint="eastAsia" w:ascii="仿宋_GB2312" w:hAnsi="宋体" w:eastAsia="仿宋_GB2312"/>
          <w:b/>
          <w:sz w:val="32"/>
          <w:szCs w:val="32"/>
        </w:rPr>
        <w:cr/>
      </w:r>
    </w:p>
    <w:p w14:paraId="6018CD9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（2）2021年伊犁州红旗幼儿园实有在职人员为 89人，其中：</w:t>
      </w:r>
      <w:r>
        <w:rPr>
          <w:rFonts w:hint="eastAsia" w:ascii="仿宋_GB2312" w:hAnsi="宋体" w:eastAsia="仿宋_GB2312"/>
          <w:b/>
          <w:sz w:val="32"/>
          <w:szCs w:val="32"/>
        </w:rPr>
        <w:cr/>
      </w:r>
    </w:p>
    <w:p w14:paraId="4C46952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事业在职89 人（上年90人），同比上年减少1人；</w:t>
      </w:r>
      <w:r>
        <w:rPr>
          <w:rFonts w:hint="eastAsia" w:ascii="仿宋_GB2312" w:hAnsi="宋体" w:eastAsia="仿宋_GB2312"/>
          <w:b/>
          <w:sz w:val="32"/>
          <w:szCs w:val="32"/>
        </w:rPr>
        <w:cr/>
      </w:r>
    </w:p>
    <w:p w14:paraId="23B5133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2DFC864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实有退休人员73人（上年73人）,与上年一致。</w:t>
      </w:r>
      <w:r>
        <w:rPr>
          <w:rFonts w:hint="eastAsia" w:ascii="仿宋_GB2312" w:hAnsi="宋体" w:eastAsia="仿宋_GB2312"/>
          <w:b/>
          <w:sz w:val="32"/>
          <w:szCs w:val="32"/>
        </w:rPr>
        <w:cr/>
      </w:r>
    </w:p>
    <w:p w14:paraId="23F55D8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62407AE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为3-6岁幼儿进行学前教育工作、为幼儿园各项工作的正常开展提供资金保障，计划投入1205.79万元，完成在职、退休、聘用人员工资及时足额发放、所有人员社保缴费正常上缴，稳定幼儿教师队伍，使教师安心工作生活，有序稳步推进幼儿教育教学工作。 保障幼儿园办公费、水电暖等公用经费支出，计划投入191.07万元， 实现幼儿园的正常运转和各项幼儿教育工作的正常开展，达到为幼儿、教师提供良好的学习和工作环境的目标。  </w:t>
      </w:r>
      <w:r>
        <w:rPr>
          <w:rFonts w:hint="eastAsia" w:ascii="仿宋_GB2312" w:hAnsi="宋体" w:eastAsia="仿宋_GB2312"/>
          <w:b/>
          <w:sz w:val="32"/>
          <w:szCs w:val="32"/>
        </w:rPr>
        <w:cr/>
      </w:r>
    </w:p>
    <w:p w14:paraId="47CA47B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69F990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4CCB969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2021年我部门（单位）全年预算数为1541.54万元，其中：年初批复的财政拨款为1412.01万元，年中追加资金129.50万元，调整率9.17%。对比上年1528.59万元，增加12.95万元，上升0.85%。</w:t>
      </w:r>
      <w:r>
        <w:rPr>
          <w:rFonts w:hint="eastAsia" w:ascii="仿宋_GB2312" w:hAnsi="宋体" w:eastAsia="仿宋_GB2312"/>
          <w:b/>
          <w:sz w:val="32"/>
          <w:szCs w:val="32"/>
        </w:rPr>
        <w:cr/>
      </w:r>
    </w:p>
    <w:p w14:paraId="714FBFF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2021年实际决算支出1531.49万元，执行率99.35%，其中：</w:t>
      </w:r>
      <w:r>
        <w:rPr>
          <w:rFonts w:hint="eastAsia" w:ascii="仿宋_GB2312" w:hAnsi="宋体" w:eastAsia="仿宋_GB2312"/>
          <w:b/>
          <w:sz w:val="32"/>
          <w:szCs w:val="32"/>
        </w:rPr>
        <w:cr/>
      </w:r>
    </w:p>
    <w:p w14:paraId="70E4C20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1370.36万元，占总支出的89.48％，主要用于伊犁州红旗幼儿园机构正常运转、完成日常工作任务而发生的各项支出。其中：工资福利支出1252.12万元，主要用于在职和离退休人员基本工资、津贴补贴等人员经费。商品和服务支出106.13万元，主要用于办公费、印刷费、水电费、办公设备购置等。对个人和家庭的补助12.11万元，主要用于退休人员统筹外工资、退休死亡</w:t>
      </w:r>
      <w:r>
        <w:rPr>
          <w:rFonts w:hint="eastAsia" w:ascii="仿宋_GB2312" w:hAnsi="宋体" w:eastAsia="仿宋_GB2312"/>
          <w:b/>
          <w:sz w:val="32"/>
          <w:szCs w:val="32"/>
          <w:lang w:val="en-US" w:eastAsia="zh-CN"/>
        </w:rPr>
        <w:t>抚</w:t>
      </w:r>
      <w:r>
        <w:rPr>
          <w:rFonts w:hint="eastAsia" w:ascii="仿宋_GB2312" w:hAnsi="宋体" w:eastAsia="仿宋_GB2312"/>
          <w:b/>
          <w:sz w:val="32"/>
          <w:szCs w:val="32"/>
        </w:rPr>
        <w:t>恤金等。</w:t>
      </w:r>
      <w:r>
        <w:rPr>
          <w:rFonts w:hint="eastAsia" w:ascii="仿宋_GB2312" w:hAnsi="宋体" w:eastAsia="仿宋_GB2312"/>
          <w:b/>
          <w:sz w:val="32"/>
          <w:szCs w:val="32"/>
        </w:rPr>
        <w:cr/>
      </w:r>
    </w:p>
    <w:p w14:paraId="6ADD384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161.12万元，占总支出的10.52％。其中：支持学前教育发展资金项目安排60.00万元，主要用于完成幼儿园教学、办公设备购置，接装幼儿食堂天然气项目；支持学前教育发展资金项目安排83.44万元，主要用于完成幼儿园大门及园内电缆地埋项目；教学设备采购质保金安排15.15万元，用于幼儿教学设备质保金；特岗教师及遗属补助工资2.53万元。</w:t>
      </w:r>
      <w:r>
        <w:rPr>
          <w:rFonts w:hint="eastAsia" w:ascii="仿宋_GB2312" w:hAnsi="宋体" w:eastAsia="仿宋_GB2312"/>
          <w:b/>
          <w:sz w:val="32"/>
          <w:szCs w:val="32"/>
        </w:rPr>
        <w:cr/>
      </w:r>
    </w:p>
    <w:p w14:paraId="744B416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（3）本年度重点项目支出0.00万元，重点支出保障率0.00%。其中重点保障项目：无。</w:t>
      </w:r>
      <w:r>
        <w:rPr>
          <w:rFonts w:hint="eastAsia" w:ascii="仿宋_GB2312" w:hAnsi="宋体" w:eastAsia="仿宋_GB2312"/>
          <w:b/>
          <w:sz w:val="32"/>
          <w:szCs w:val="32"/>
        </w:rPr>
        <w:cr/>
      </w:r>
    </w:p>
    <w:p w14:paraId="4928D37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（4）本年度我单位全年政府采购预算158.59万元，实际用于政府采购金额158.59万元，采购执行率先100.00%。</w:t>
      </w:r>
      <w:r>
        <w:rPr>
          <w:rFonts w:hint="eastAsia" w:ascii="仿宋_GB2312" w:hAnsi="宋体" w:eastAsia="仿宋_GB2312"/>
          <w:b/>
          <w:sz w:val="32"/>
          <w:szCs w:val="32"/>
        </w:rPr>
        <w:cr/>
      </w:r>
    </w:p>
    <w:p w14:paraId="0281A00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4D5AA97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2088A1E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伊犁州红旗幼儿园整体支出绩效自评采用比较法和因素分析方法相结合的方法，原因是：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 </w:t>
      </w:r>
      <w:r>
        <w:rPr>
          <w:rFonts w:hint="eastAsia" w:ascii="仿宋_GB2312" w:hAnsi="宋体" w:eastAsia="仿宋_GB2312"/>
          <w:b/>
          <w:sz w:val="32"/>
          <w:szCs w:val="32"/>
        </w:rPr>
        <w:cr/>
      </w:r>
    </w:p>
    <w:p w14:paraId="62D67F8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29F48C2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37CB2DA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760CFB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63F44C8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2A05ADA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2EEC059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涉及对象：本次评价对象是伊犁州红旗幼儿园所有财政资金支出活动。</w:t>
      </w:r>
      <w:r>
        <w:rPr>
          <w:rFonts w:hint="eastAsia" w:ascii="仿宋_GB2312" w:hAnsi="宋体" w:eastAsia="仿宋_GB2312"/>
          <w:b/>
          <w:sz w:val="32"/>
          <w:szCs w:val="32"/>
        </w:rPr>
        <w:cr/>
      </w:r>
    </w:p>
    <w:p w14:paraId="5E02A71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046528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①基本支出1370.36万元，其中包括工资福利支出、商品和服务支出、对个人和家庭的补助支出。</w:t>
      </w:r>
      <w:r>
        <w:rPr>
          <w:rFonts w:hint="eastAsia" w:ascii="仿宋_GB2312" w:hAnsi="宋体" w:eastAsia="仿宋_GB2312"/>
          <w:b/>
          <w:sz w:val="32"/>
          <w:szCs w:val="32"/>
        </w:rPr>
        <w:cr/>
      </w:r>
    </w:p>
    <w:p w14:paraId="2FFFE64A">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②项目支出161.12万元：支持学前教育发展资金项目安排143.44万元，教学设备采购质保金项目安排15.15万元，特岗教师及遗属人员工资补助项目安排2.53万元。</w:t>
      </w:r>
      <w:bookmarkStart w:id="0" w:name="_Hlk43849111"/>
      <w:bookmarkEnd w:id="0"/>
    </w:p>
    <w:p w14:paraId="3DBADFB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F6C09B0">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466DF2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05AEE7B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严格按照财政部门预算编制与预算调整的工作要求，在预算编制、分配依据充分的条件下，切实做好“先定目标再编预算”，确保预算分配结果合理。同时按照预算公开要求，部门预算及绩效目标在伊犁哈萨克自治州政府网站公开，广泛接受社会监督。</w:t>
      </w:r>
      <w:r>
        <w:rPr>
          <w:rFonts w:hint="eastAsia" w:ascii="仿宋_GB2312" w:hAnsi="宋体" w:eastAsia="仿宋_GB2312"/>
          <w:b/>
          <w:sz w:val="32"/>
          <w:szCs w:val="32"/>
        </w:rPr>
        <w:cr/>
      </w:r>
    </w:p>
    <w:p w14:paraId="483FD1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1FBE414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按照财政要求基本支出分月度申报资金使用计划，由财政部门按照进度每月按期拨付，人员支出按照工资计划发放工资；依照伊犁州财政局相关规定和流程，资金支出按照我园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支部委员会研究决定。</w:t>
      </w:r>
      <w:r>
        <w:rPr>
          <w:rFonts w:hint="eastAsia" w:ascii="仿宋_GB2312" w:hAnsi="宋体" w:eastAsia="仿宋_GB2312"/>
          <w:b/>
          <w:sz w:val="32"/>
          <w:szCs w:val="32"/>
        </w:rPr>
        <w:cr/>
      </w:r>
    </w:p>
    <w:p w14:paraId="145F6E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5F1C6A7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6C0B6B3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1380.42万元，实际到位1370.36万元,实际支出1370.36万元，占总支出的89.48％，其中：工资福利支出1252.12万元、商品和服务支出106.13万元、对个人和家庭的补助12.11万元，工资福利支出主要用于在职和离退休人员基本工资、津贴补贴等人员经费。商品和服务支出主要用于办公费、印刷费、水电费、办公设备购置等。对个人和家庭的补助主要用于退休人员统筹外及抚恤金等。资本性支出0.00万元。</w:t>
      </w:r>
      <w:r>
        <w:rPr>
          <w:rFonts w:hint="eastAsia" w:ascii="仿宋_GB2312" w:hAnsi="宋体" w:eastAsia="仿宋_GB2312"/>
          <w:b/>
          <w:sz w:val="32"/>
          <w:szCs w:val="32"/>
        </w:rPr>
        <w:cr/>
      </w:r>
    </w:p>
    <w:p w14:paraId="0F37A2C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2021年基本支出比上年1236.95万元,增加133.41万元，上升10.79%，支出上升的主要原因是人员工资调整及财政核拨了党组织活动经费。</w:t>
      </w:r>
      <w:r>
        <w:rPr>
          <w:rFonts w:hint="eastAsia" w:ascii="仿宋_GB2312" w:hAnsi="宋体" w:eastAsia="仿宋_GB2312"/>
          <w:b/>
          <w:sz w:val="32"/>
          <w:szCs w:val="32"/>
        </w:rPr>
        <w:cr/>
      </w:r>
    </w:p>
    <w:p w14:paraId="5FE43FA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2021年一般公共预算“三公”经费数为0.00万元，其中：因公出国（境）费0.00万元，公务用车购置0.00万元，公务用车运行费0.00万元，公务接待费0.00万元。</w:t>
      </w:r>
      <w:r>
        <w:rPr>
          <w:rFonts w:hint="eastAsia" w:ascii="仿宋_GB2312" w:hAnsi="宋体" w:eastAsia="仿宋_GB2312"/>
          <w:b/>
          <w:sz w:val="32"/>
          <w:szCs w:val="32"/>
        </w:rPr>
        <w:cr/>
      </w:r>
    </w:p>
    <w:p w14:paraId="175F52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0.00万元，其中：因公出国（境）费增加0.00万元，主要原因是本年度与上年度均未安排此项支出；公务用车购置费为0.00万元，未安排预算。公务用车运行费增加0.00万元，主要原因是本年度与上年度均未安排此项支出 ；公务接待费增加0.00万元，主要原因是本年度与上年度均未安排此项支出。</w:t>
      </w:r>
      <w:r>
        <w:rPr>
          <w:rFonts w:hint="eastAsia" w:ascii="仿宋_GB2312" w:hAnsi="宋体" w:eastAsia="仿宋_GB2312"/>
          <w:b/>
          <w:sz w:val="32"/>
          <w:szCs w:val="32"/>
        </w:rPr>
        <w:cr/>
      </w:r>
    </w:p>
    <w:p w14:paraId="6C527DB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53763BC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DACCD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2021年预算安排专项资金161.12万元，实际到位161.12万元,到位率100.00％,其中:中央转移支付项目资金145.84万元，自治区资金0.00万元，本级安排15.28万元。</w:t>
      </w:r>
      <w:r>
        <w:rPr>
          <w:rFonts w:hint="eastAsia" w:ascii="仿宋_GB2312" w:hAnsi="宋体" w:eastAsia="仿宋_GB2312"/>
          <w:b/>
          <w:sz w:val="32"/>
          <w:szCs w:val="32"/>
        </w:rPr>
        <w:cr/>
      </w:r>
    </w:p>
    <w:p w14:paraId="50D75E4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61B4F7E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2021年专项资金支出161.12万元，占总支出的10.52%，其中2021年专项项目支出比上年373.04万元减少211.92万元，下降56.81%。支出减少的主要原因是中央转移支付项目资金减少。</w:t>
      </w:r>
      <w:r>
        <w:rPr>
          <w:rFonts w:hint="eastAsia" w:ascii="仿宋_GB2312" w:hAnsi="宋体" w:eastAsia="仿宋_GB2312"/>
          <w:b/>
          <w:sz w:val="32"/>
          <w:szCs w:val="32"/>
        </w:rPr>
        <w:cr/>
      </w:r>
    </w:p>
    <w:p w14:paraId="43C3A8F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其中：中央转移支付项目资金安排145.84万元，主要用于完成幼儿园教学、办公设备购置，接装幼儿食堂天然气项目、幼儿园园内电缆地埋项目、发放特岗教师基本工资及遗属补助。</w:t>
      </w:r>
      <w:r>
        <w:rPr>
          <w:rFonts w:hint="eastAsia" w:ascii="仿宋_GB2312" w:hAnsi="宋体" w:eastAsia="仿宋_GB2312"/>
          <w:b/>
          <w:sz w:val="32"/>
          <w:szCs w:val="32"/>
        </w:rPr>
        <w:cr/>
      </w:r>
    </w:p>
    <w:p w14:paraId="0238BB2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本级安排教学设备采购质保金项目15.15万元，主要用于完成教学设备质保金支付。</w:t>
      </w:r>
      <w:r>
        <w:rPr>
          <w:rFonts w:hint="eastAsia" w:ascii="仿宋_GB2312" w:hAnsi="宋体" w:eastAsia="仿宋_GB2312"/>
          <w:b/>
          <w:sz w:val="32"/>
          <w:szCs w:val="32"/>
        </w:rPr>
        <w:cr/>
      </w:r>
    </w:p>
    <w:p w14:paraId="3B5EA0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09EDE1E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为规范专项资金使用，提高专项资金使用效益，伊犁州红旗幼儿园主要采取四项措施。</w:t>
      </w:r>
      <w:r>
        <w:rPr>
          <w:rFonts w:hint="eastAsia" w:ascii="仿宋_GB2312" w:hAnsi="宋体" w:eastAsia="仿宋_GB2312"/>
          <w:b/>
          <w:sz w:val="32"/>
          <w:szCs w:val="32"/>
        </w:rPr>
        <w:cr/>
      </w:r>
    </w:p>
    <w:p w14:paraId="17BCB84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3D4EE60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红旗幼儿园专项资金管理办法》、《伊犁州红旗幼儿园“三重一大”管理办法》等，各项资金使用审批流程均按规定办理。涉及“三重一大”内容，严格按照规定提请园党支委会审议决定，包括项目资金分配、重大项目确定、大额资金支付等。</w:t>
      </w:r>
      <w:r>
        <w:rPr>
          <w:rFonts w:hint="eastAsia" w:ascii="仿宋_GB2312" w:hAnsi="宋体" w:eastAsia="仿宋_GB2312"/>
          <w:b/>
          <w:sz w:val="32"/>
          <w:szCs w:val="32"/>
        </w:rPr>
        <w:cr/>
      </w:r>
    </w:p>
    <w:p w14:paraId="5F6E7D6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（2）建立伊犁州红旗幼儿园专项资金专帐，做到有据可依，有据可查。</w:t>
      </w:r>
      <w:r>
        <w:rPr>
          <w:rFonts w:hint="eastAsia" w:ascii="仿宋_GB2312" w:hAnsi="宋体" w:eastAsia="仿宋_GB2312"/>
          <w:b/>
          <w:sz w:val="32"/>
          <w:szCs w:val="32"/>
        </w:rPr>
        <w:cr/>
      </w:r>
    </w:p>
    <w:p w14:paraId="5793F0F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（3）制订了伊犁州红旗幼儿园项目实施方案，确保项目顺利进行及开展。</w:t>
      </w:r>
      <w:r>
        <w:rPr>
          <w:rFonts w:hint="eastAsia" w:ascii="仿宋_GB2312" w:hAnsi="宋体" w:eastAsia="仿宋_GB2312"/>
          <w:b/>
          <w:sz w:val="32"/>
          <w:szCs w:val="32"/>
        </w:rPr>
        <w:cr/>
      </w:r>
    </w:p>
    <w:p w14:paraId="6A61F91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幼儿园教学设备、办公设备、幼儿食堂天然气项目、幼儿园园内电缆地埋项目验收，确保为828名幼儿提供更适宜的教育空间环境，保证幼儿在园环境安全，提供更高质量的教育，满足幼儿的长远发展。</w:t>
      </w:r>
      <w:r>
        <w:rPr>
          <w:rFonts w:hint="eastAsia" w:ascii="仿宋_GB2312" w:hAnsi="宋体" w:eastAsia="仿宋_GB2312"/>
          <w:b/>
          <w:sz w:val="32"/>
          <w:szCs w:val="32"/>
        </w:rPr>
        <w:cr/>
      </w:r>
    </w:p>
    <w:p w14:paraId="196EA21D">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专项资金涉及政府采购项目的，按照局《伊犁州财政局采购与招标管理办法》组织人员制定采购计划，按照财政局采购部门批复，进行公开招标、邀请招标等方式进行。</w:t>
      </w:r>
    </w:p>
    <w:p w14:paraId="1E9EC08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19A4C2CC">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14FB8CD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094C827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部门（单位）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4A5813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7D1DD59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12C29FF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7BE29C4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356483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截止12月15日，该专项均按照时间计划保质、保量完成。</w:t>
      </w:r>
      <w:r>
        <w:rPr>
          <w:rFonts w:hint="eastAsia" w:ascii="仿宋_GB2312" w:hAnsi="宋体" w:eastAsia="仿宋_GB2312"/>
          <w:b/>
          <w:sz w:val="32"/>
          <w:szCs w:val="32"/>
        </w:rPr>
        <w:cr/>
      </w:r>
    </w:p>
    <w:p w14:paraId="2AB865E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16F26B8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7AC5EF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2021年涉及专项资金161.12万元，实际到位161.12 万元，资金到位率100.00%。截止到2021年12月15 日执行 161.12万元，执行率100.00%。其中：2021年结转专项资金15.15万元，实际执行15.15万元，执行率为100.00%；2021年新增专项资金145.97万元，实际执行145.97万元，执行率为100.00%。</w:t>
      </w:r>
      <w:r>
        <w:rPr>
          <w:rFonts w:hint="eastAsia" w:ascii="仿宋_GB2312" w:hAnsi="宋体" w:eastAsia="仿宋_GB2312"/>
          <w:b/>
          <w:sz w:val="32"/>
          <w:szCs w:val="32"/>
        </w:rPr>
        <w:cr/>
      </w:r>
    </w:p>
    <w:p w14:paraId="7A3112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51F9796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56B670D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05ABB3E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01D72D0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根据2021年4个项目的绩效目标及工作内容，将其细化分工至本单位3个科室，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46600E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7D967E7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伊犁州红旗幼儿园，实施的4个项目，由相关业务科室指派专人进行全过程跟踪管理，科室负责人统筹推进项目实施，部门领导不定期对项目进度进行调度，并对项目质量进行控制。</w:t>
      </w:r>
      <w:r>
        <w:rPr>
          <w:rFonts w:hint="eastAsia" w:ascii="仿宋_GB2312" w:hAnsi="宋体" w:eastAsia="仿宋_GB2312"/>
          <w:b/>
          <w:sz w:val="32"/>
          <w:szCs w:val="32"/>
        </w:rPr>
        <w:cr/>
      </w:r>
    </w:p>
    <w:p w14:paraId="153A2D5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6C40E0A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办公室、后勤办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p>
    <w:p w14:paraId="7C1B3E4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1922B5C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52DE7F0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所涉及专项项目均已于专项资金下达后按照资金文件及绩效管理要求设置《项目绩效目标表》。4个专项项目预算总额为161.12万元，在项目实施过程中，业务人员加强项目管理，合理控制项目成本，截止项目结束，4个项目总成本为161.12万元，不存在超支情况。</w:t>
      </w:r>
      <w:r>
        <w:rPr>
          <w:rFonts w:hint="eastAsia" w:ascii="仿宋_GB2312" w:hAnsi="宋体" w:eastAsia="仿宋_GB2312"/>
          <w:b/>
          <w:sz w:val="32"/>
          <w:szCs w:val="32"/>
        </w:rPr>
        <w:cr/>
      </w:r>
    </w:p>
    <w:p w14:paraId="09F969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7C57504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伊犁州红旗幼儿园，所涉及专项项目使用资金比专项项目总预算减少0.00万元，项目节约率为0.00%。</w:t>
      </w:r>
      <w:r>
        <w:rPr>
          <w:rFonts w:hint="eastAsia" w:ascii="仿宋_GB2312" w:hAnsi="宋体" w:eastAsia="仿宋_GB2312"/>
          <w:b/>
          <w:sz w:val="32"/>
          <w:szCs w:val="32"/>
        </w:rPr>
        <w:cr/>
      </w:r>
    </w:p>
    <w:p w14:paraId="12C26F5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79CF033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295F7FE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2021年伊犁州红旗幼儿园共涉及专项项目4个，截止到2021年底，通过专项项目实施过程中的有效监督，我单位按预期完成了4个专项的各项专项任务，项目总体完成率为100.29%。</w:t>
      </w:r>
      <w:r>
        <w:rPr>
          <w:rFonts w:hint="eastAsia" w:ascii="仿宋_GB2312" w:hAnsi="宋体" w:eastAsia="仿宋_GB2312"/>
          <w:b/>
          <w:sz w:val="32"/>
          <w:szCs w:val="32"/>
        </w:rPr>
        <w:cr/>
      </w:r>
    </w:p>
    <w:p w14:paraId="51CC5FD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014FFD5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p>
    <w:p w14:paraId="7D58ADC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①支持学前教育发展资金项目完成幼儿园教学、办公设备购置，接装幼儿食堂天然气，全部正常使用；</w:t>
      </w:r>
      <w:r>
        <w:rPr>
          <w:rFonts w:hint="eastAsia" w:ascii="仿宋_GB2312" w:hAnsi="宋体" w:eastAsia="仿宋_GB2312"/>
          <w:b/>
          <w:sz w:val="32"/>
          <w:szCs w:val="32"/>
        </w:rPr>
        <w:cr/>
      </w:r>
    </w:p>
    <w:p w14:paraId="7C3E8EA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②支持学前教育发展资金完成幼儿园园内电缆地埋工程，大门口及操场电线全部进行地埋；</w:t>
      </w:r>
      <w:r>
        <w:rPr>
          <w:rFonts w:hint="eastAsia" w:ascii="仿宋_GB2312" w:hAnsi="宋体" w:eastAsia="仿宋_GB2312"/>
          <w:b/>
          <w:sz w:val="32"/>
          <w:szCs w:val="32"/>
        </w:rPr>
        <w:cr/>
      </w:r>
    </w:p>
    <w:p w14:paraId="3D27A60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③教学设备采购质保金项目完成支付；</w:t>
      </w:r>
      <w:r>
        <w:rPr>
          <w:rFonts w:hint="eastAsia" w:ascii="仿宋_GB2312" w:hAnsi="宋体" w:eastAsia="仿宋_GB2312"/>
          <w:b/>
          <w:sz w:val="32"/>
          <w:szCs w:val="32"/>
        </w:rPr>
        <w:cr/>
      </w:r>
    </w:p>
    <w:p w14:paraId="315D5CC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④特岗教师及遗属补助工资项目全部完成发放。</w:t>
      </w:r>
      <w:r>
        <w:rPr>
          <w:rFonts w:hint="eastAsia" w:ascii="仿宋_GB2312" w:hAnsi="宋体" w:eastAsia="仿宋_GB2312"/>
          <w:b/>
          <w:sz w:val="32"/>
          <w:szCs w:val="32"/>
        </w:rPr>
        <w:cr/>
      </w:r>
    </w:p>
    <w:p w14:paraId="3DC495A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5E02C4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p>
    <w:p w14:paraId="7F2E9E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支持学前教育发展资金项目完成幼儿园教学、办公设备购置，接装幼儿食堂天然气，优化公办幼儿园学前教育资源、深化学前教育体制改革，践行“幼有所有”理念，不断促进幼儿健康快乐成长，积极提升幼儿园保教质量，促进学前教育事业科学规范发展；</w:t>
      </w:r>
      <w:r>
        <w:rPr>
          <w:rFonts w:hint="eastAsia" w:ascii="仿宋_GB2312" w:hAnsi="宋体" w:eastAsia="仿宋_GB2312"/>
          <w:b/>
          <w:sz w:val="32"/>
          <w:szCs w:val="32"/>
        </w:rPr>
        <w:cr/>
      </w:r>
    </w:p>
    <w:p w14:paraId="221A0E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2、支持学前教育发展资金完成幼儿园园内电缆地埋工程，大门口及操场电线全部进行地埋，进一步完善幼儿园基础设施，确保幼儿园800余名幼儿及100余名教师人身安全及活动安全；</w:t>
      </w:r>
      <w:r>
        <w:rPr>
          <w:rFonts w:hint="eastAsia" w:ascii="仿宋_GB2312" w:hAnsi="宋体" w:eastAsia="仿宋_GB2312"/>
          <w:b/>
          <w:sz w:val="32"/>
          <w:szCs w:val="32"/>
        </w:rPr>
        <w:cr/>
      </w:r>
    </w:p>
    <w:p w14:paraId="696375E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3、教学设备采购质保金项目全部完成支付，改善教学环境，提升教学质量；</w:t>
      </w:r>
      <w:r>
        <w:rPr>
          <w:rFonts w:hint="eastAsia" w:ascii="仿宋_GB2312" w:hAnsi="宋体" w:eastAsia="仿宋_GB2312"/>
          <w:b/>
          <w:sz w:val="32"/>
          <w:szCs w:val="32"/>
        </w:rPr>
        <w:cr/>
      </w:r>
    </w:p>
    <w:p w14:paraId="5FAEE072">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4、特岗教师及遗属补助工资项目全部完成发放，缓解伊犁州幼儿园教师队伍不足的矛盾，进一步优化改善幼儿教师队伍结构，提升教师队伍整体素质，推进国家通用语言文字教育教学；保障遗属人员正常生活。</w:t>
      </w:r>
      <w:r>
        <w:rPr>
          <w:rFonts w:hint="eastAsia" w:ascii="仿宋_GB2312" w:hAnsi="宋体" w:eastAsia="仿宋_GB2312"/>
          <w:b/>
          <w:sz w:val="32"/>
          <w:szCs w:val="32"/>
        </w:rPr>
        <w:tab/>
      </w:r>
      <w:r>
        <w:rPr>
          <w:rFonts w:hint="eastAsia" w:ascii="仿宋_GB2312" w:hAnsi="宋体" w:eastAsia="仿宋_GB2312"/>
          <w:b/>
          <w:sz w:val="32"/>
          <w:szCs w:val="32"/>
        </w:rPr>
        <w:tab/>
      </w:r>
    </w:p>
    <w:p w14:paraId="7BE7697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3965163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14:paraId="14ABE95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0CED372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红旗幼儿园资产总额999.73万元，其中流动资产58.10万元（其中货币资金0.02万元、其他应收款41.77万元、存货16.31万元），固定资产净值941.63万元（其中：土地、房屋及构筑物747.69万元，占固定资产净值的79.40%；通用设备13.92万元，占固定资产净值的1.48%；专用设备117.25万元，占固定资产净值的12.45%；其他62.77万元，占固定资产净值的6.67%）。</w:t>
      </w:r>
    </w:p>
    <w:p w14:paraId="02AEC4D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本年度流动资产58.10万元，比上年减少46.81万元，原因是：本年无财政应返还额度及其他应收款减少 。</w:t>
      </w:r>
    </w:p>
    <w:p w14:paraId="0A648E4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本年度固定资产1716.89万元，比上年增加41.72万元，原因是：本年购置教学、办公设备等 。</w:t>
      </w:r>
    </w:p>
    <w:p w14:paraId="77AD300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实际在用固定资产1716.89万元，固定资产利用率100.00%。</w:t>
      </w:r>
    </w:p>
    <w:p w14:paraId="0B0ED0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39DA80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红旗幼儿园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75688F2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616A26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0923D68C">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04C1AFD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2021年度我单位年初预算安排1412.01万元，年中调整129.50万元，截止12月底支出1531.49万元，执行率99.35%。</w:t>
      </w:r>
      <w:r>
        <w:rPr>
          <w:rFonts w:hint="eastAsia" w:ascii="仿宋_GB2312" w:hAnsi="宋体" w:eastAsia="仿宋_GB2312"/>
          <w:b/>
          <w:sz w:val="32"/>
          <w:szCs w:val="32"/>
        </w:rPr>
        <w:cr/>
      </w:r>
    </w:p>
    <w:p w14:paraId="21401A6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638DEC7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7F3E112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0115F7D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红旗幼儿园在在州财政局的大力支持和州党委教育工委、州教育局的正确领导下，我单位迎难而上、务实重干，积极推动各项教育工作取得了新的进展，为促进经济持续健康发展与社会和谐稳定提供了有力的资金支撑和保障。</w:t>
      </w:r>
      <w:r>
        <w:rPr>
          <w:rFonts w:hint="eastAsia" w:ascii="仿宋_GB2312" w:hAnsi="宋体" w:eastAsia="仿宋_GB2312"/>
          <w:b/>
          <w:sz w:val="32"/>
          <w:szCs w:val="32"/>
        </w:rPr>
        <w:cr/>
      </w:r>
    </w:p>
    <w:p w14:paraId="2C5E3A8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1、圆满完成我园各项工作</w:t>
      </w:r>
      <w:r>
        <w:rPr>
          <w:rFonts w:hint="eastAsia" w:ascii="仿宋_GB2312" w:hAnsi="宋体" w:eastAsia="仿宋_GB2312"/>
          <w:b/>
          <w:sz w:val="32"/>
          <w:szCs w:val="32"/>
        </w:rPr>
        <w:cr/>
      </w:r>
    </w:p>
    <w:p w14:paraId="50696FC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确保全年工作正常运转的情况下，全面提升教育服务水平、管理水平，积极推动教育工作稳步发展，实现教育提质增效。</w:t>
      </w:r>
      <w:r>
        <w:rPr>
          <w:rFonts w:hint="eastAsia" w:ascii="仿宋_GB2312" w:hAnsi="宋体" w:eastAsia="仿宋_GB2312"/>
          <w:b/>
          <w:sz w:val="32"/>
          <w:szCs w:val="32"/>
        </w:rPr>
        <w:cr/>
      </w:r>
    </w:p>
    <w:p w14:paraId="12BE010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2、自治区党建示范校工作任务提前完成</w:t>
      </w:r>
      <w:r>
        <w:rPr>
          <w:rFonts w:hint="eastAsia" w:ascii="仿宋_GB2312" w:hAnsi="宋体" w:eastAsia="仿宋_GB2312"/>
          <w:b/>
          <w:sz w:val="32"/>
          <w:szCs w:val="32"/>
        </w:rPr>
        <w:cr/>
      </w:r>
    </w:p>
    <w:p w14:paraId="306F08C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园是首批自治区党建示范校，本年度我们精心谋划实施浸润式“党建+”模式，着力打造“三型”支部，做优“三度”育人，以“校园文化微传播”“国旗献礼微行动”“主题党日微体验”“红色教育微活动”“支部形象微展示”5个微现场，构建了“红色文化之旅”，切实体现了以党建工作的高质量发展引领幼儿园各项工作高效推进。</w:t>
      </w:r>
      <w:r>
        <w:rPr>
          <w:rFonts w:hint="eastAsia" w:ascii="仿宋_GB2312" w:hAnsi="宋体" w:eastAsia="仿宋_GB2312"/>
          <w:b/>
          <w:sz w:val="32"/>
          <w:szCs w:val="32"/>
        </w:rPr>
        <w:cr/>
      </w:r>
    </w:p>
    <w:p w14:paraId="1C2DB01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3、党史学习教育，传承精神谱系成效显著</w:t>
      </w:r>
      <w:r>
        <w:rPr>
          <w:rFonts w:hint="eastAsia" w:ascii="仿宋_GB2312" w:hAnsi="宋体" w:eastAsia="仿宋_GB2312"/>
          <w:b/>
          <w:sz w:val="32"/>
          <w:szCs w:val="32"/>
        </w:rPr>
        <w:cr/>
      </w:r>
    </w:p>
    <w:p w14:paraId="3B8B446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党史学习教育要求，我园3月6日召开党史学习教育动员部署会，制定实施方案，为全园92名在职教职工及21名退休老党员共征订113套必学书籍。支委班子专题学习8次，并带领全体教职工线上线下集中学习31次、党员集中学习15次；组织党史学习教育读书班2场，观看红色影片11部、参观红色教育基地8次。我们还成立了红色故事宣讲团，传讲红色故事百余个；组织党史学习达人挑战赛1次、绘党史书签比赛1次、“七一”讲话精神宣讲活动6次。党员干部为群众办实事共计115件。结合党史学习教育，我们在孩子们中开展了“祖国在我心 争做小红牛”爱国主义系列教育活动。通过国旗下献礼、讲红色故事、看红色影片、唱红色歌曲、经典诵读、“重走长征路”幼儿运动会、“小兵在行动”军训活动等，使红色基因融入幼儿血脉、扎根幼儿心灵。六月份选送教师经典诵读作品《木兰辞》和幼儿经典诵读作品《满江红》参加伊犁州第三届中华经典诵写讲大赛获得第一名及优秀组织奖，并推荐参加自治区第三届中华经典诵读大赛荣获二等奖。</w:t>
      </w:r>
      <w:r>
        <w:rPr>
          <w:rFonts w:hint="eastAsia" w:ascii="仿宋_GB2312" w:hAnsi="宋体" w:eastAsia="仿宋_GB2312"/>
          <w:b/>
          <w:sz w:val="32"/>
          <w:szCs w:val="32"/>
        </w:rPr>
        <w:cr/>
      </w:r>
    </w:p>
    <w:p w14:paraId="10A8AA4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4、更新教育理念，推进课程改革全面达标，群众满意度高</w:t>
      </w:r>
      <w:r>
        <w:rPr>
          <w:rFonts w:hint="eastAsia" w:ascii="仿宋_GB2312" w:hAnsi="宋体" w:eastAsia="仿宋_GB2312"/>
          <w:b/>
          <w:sz w:val="32"/>
          <w:szCs w:val="32"/>
        </w:rPr>
        <w:cr/>
      </w:r>
    </w:p>
    <w:p w14:paraId="1260169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随着《深化新时代教育评价改革总体方案》《中华人民共和国家庭教育促进法》《关于大力推进幼儿园与小学科学衔接的指导意见》等有关学前教育法律法规的出台及《中华人民共和国学前教育法草案</w:t>
      </w:r>
      <w:r>
        <w:rPr>
          <w:rFonts w:hint="eastAsia" w:ascii="仿宋_GB2312" w:hAnsi="宋体" w:eastAsia="仿宋_GB2312"/>
          <w:b/>
          <w:sz w:val="32"/>
          <w:szCs w:val="32"/>
          <w:lang w:eastAsia="zh-CN"/>
        </w:rPr>
        <w:t>（征求意见稿）》</w:t>
      </w:r>
      <w:r>
        <w:rPr>
          <w:rFonts w:hint="eastAsia" w:ascii="仿宋_GB2312" w:hAnsi="宋体" w:eastAsia="仿宋_GB2312"/>
          <w:b/>
          <w:sz w:val="32"/>
          <w:szCs w:val="32"/>
        </w:rPr>
        <w:t>的发布，我园认真审视幼儿园“十四五”规划，围绕我园教育评价、队伍建设、课程改革、环境创设等方面进行研究分析、深入探讨，确定将“游戏点亮幼儿生命”为课程改革目标，根据这一目标本年度改造了室外游戏场地：增设了涂鸦区、泥沙区及户外洗手设施；订购了安吉游戏材料9套,价值12万元；下半年虽然孩子未入园，但我们结合实际开展线上线下游戏研讨17场。组织居家亲子种植游戏、亲子共读一本书阅读表征记录等家园共育活动，累计812个家庭参与，为来年课程推进奠定了良好的基础。</w:t>
      </w:r>
      <w:r>
        <w:rPr>
          <w:rFonts w:hint="eastAsia" w:ascii="仿宋_GB2312" w:hAnsi="宋体" w:eastAsia="仿宋_GB2312"/>
          <w:b/>
          <w:sz w:val="32"/>
          <w:szCs w:val="32"/>
        </w:rPr>
        <w:cr/>
      </w:r>
    </w:p>
    <w:p w14:paraId="197DB4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6269DB3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w:t>
      </w:r>
      <w:r>
        <w:rPr>
          <w:rFonts w:hint="eastAsia" w:ascii="仿宋_GB2312" w:hAnsi="宋体" w:eastAsia="仿宋_GB2312"/>
          <w:b/>
          <w:sz w:val="32"/>
          <w:szCs w:val="32"/>
        </w:rPr>
        <w:cr/>
      </w:r>
    </w:p>
    <w:p w14:paraId="5C668EB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民族团结的思想基石进一步夯实；二是学前教育能力进一步提升；三是教学条件进一步改善；四是党员干部政治理论水平进一步提高；五是标准化规范化党支委建设进一步推进；七是教育教学水平进一步增强。详细情况如下：</w:t>
      </w:r>
      <w:r>
        <w:rPr>
          <w:rFonts w:hint="eastAsia" w:ascii="仿宋_GB2312" w:hAnsi="宋体" w:eastAsia="仿宋_GB2312"/>
          <w:b/>
          <w:sz w:val="32"/>
          <w:szCs w:val="32"/>
        </w:rPr>
        <w:cr/>
      </w:r>
    </w:p>
    <w:p w14:paraId="6907EBC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在州教育局领导的关心帮助下、在各处室指导下，聚焦年度工作要点，幼儿园领导班子精诚团结、率先垂范、锐意进取，带领全园教职工一步一个脚印地推进工作落实，各项工作呈现出务实、规范、高效的良好局面。</w:t>
      </w:r>
      <w:r>
        <w:rPr>
          <w:rFonts w:hint="eastAsia" w:ascii="仿宋_GB2312" w:hAnsi="宋体" w:eastAsia="仿宋_GB2312"/>
          <w:b/>
          <w:sz w:val="32"/>
          <w:szCs w:val="32"/>
        </w:rPr>
        <w:cr/>
      </w:r>
    </w:p>
    <w:p w14:paraId="49EEC44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一、凝聚抓党建合力，强化“一盘棋”思想。</w:t>
      </w:r>
      <w:r>
        <w:rPr>
          <w:rFonts w:hint="eastAsia" w:ascii="仿宋_GB2312" w:hAnsi="宋体" w:eastAsia="仿宋_GB2312"/>
          <w:b/>
          <w:sz w:val="32"/>
          <w:szCs w:val="32"/>
        </w:rPr>
        <w:cr/>
      </w:r>
    </w:p>
    <w:p w14:paraId="4EEBF6D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（一）加强组织建设，筑强战斗堡垒</w:t>
      </w:r>
      <w:r>
        <w:rPr>
          <w:rFonts w:hint="eastAsia" w:ascii="仿宋_GB2312" w:hAnsi="宋体" w:eastAsia="仿宋_GB2312"/>
          <w:b/>
          <w:sz w:val="32"/>
          <w:szCs w:val="32"/>
        </w:rPr>
        <w:cr/>
      </w:r>
    </w:p>
    <w:p w14:paraId="493737C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园共有党员37人，园党支部于2021年9月15日完成换届，支委5人，有3个党小组。2020年度组织生活会中班子检视问题9个，制定整改措施30条，已全部整改。2021年组织召开党员大会4次、党支委会36次、党小组会12次，园领导班子讲党课6次，向全园教职工党性教育1次；“党课开讲啦”微党课大赛2场，并推选2名选手分别参加州直教育系统书记组与普通党员组微党课大赛均获得一等奖；围绕“党旗映天山”主题党日活动，精心策划“1+4+特色活动”模式的党日活动12次；录制上报视频片4部。参加州直教育系统“党旗映天山”主题党日活动方案评比及“党在我心中”演讲比赛均获得一等奖及优秀组织奖。为切实促进党员自身建设，开展了“践行使命的一颗星”每月评选“星级”党员活动。本年度接收预备党员2名，2名预备党员按期转正。</w:t>
      </w:r>
      <w:r>
        <w:rPr>
          <w:rFonts w:hint="eastAsia" w:ascii="仿宋_GB2312" w:hAnsi="宋体" w:eastAsia="仿宋_GB2312"/>
          <w:b/>
          <w:sz w:val="32"/>
          <w:szCs w:val="32"/>
        </w:rPr>
        <w:cr/>
      </w:r>
    </w:p>
    <w:p w14:paraId="1041EDD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加强阵地建设，守好红色根脉。一是幼儿园对各类宣传内容实行四级审核，责任到人，确保不出问题。本年度国家级媒体发布视频展播2个，州级报刊、公众号采用信息13篇，制作发布美篇87篇，播放宣传标语70条。二是我园以传承红色基因、弘扬社会主义核心价值观为主线，开展各类活动。推普周邀请专家开展诵读培训，开展了“说好普通话，讲我的教育故事”及汉字书写大赛，前往拜合特社区开展“普通话诵党恩”志愿活动；读书周开展诗词品鉴、读书分享、亲子诵读等活动；以“二十四节气”为主线，制作并分享24篇节气美篇。三是定期审读教辅和幼儿用书；每月清理微信、QQ群、手机、电脑等；组织发声亮剑9场，参加人员500余人次。四是围绕民族团结一家亲和“三进两联一交友”活动，在领导班子和中层管理人员中落实“123”举措。今年我园共结对人员84人，结对幼儿399人，教职工结对47对。教职工走访3次，共同参加活动5次；进班级、进宿舍、进食堂各348次，联系幼儿、联系家长336次。</w:t>
      </w:r>
      <w:r>
        <w:rPr>
          <w:rFonts w:hint="eastAsia" w:ascii="仿宋_GB2312" w:hAnsi="宋体" w:eastAsia="仿宋_GB2312"/>
          <w:b/>
          <w:sz w:val="32"/>
          <w:szCs w:val="32"/>
        </w:rPr>
        <w:cr/>
      </w:r>
    </w:p>
    <w:p w14:paraId="118FC20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二、凝聚高质量发展合力，发挥“主渠道”作用。</w:t>
      </w:r>
      <w:r>
        <w:rPr>
          <w:rFonts w:hint="eastAsia" w:ascii="仿宋_GB2312" w:hAnsi="宋体" w:eastAsia="仿宋_GB2312"/>
          <w:b/>
          <w:sz w:val="32"/>
          <w:szCs w:val="32"/>
        </w:rPr>
        <w:cr/>
      </w:r>
    </w:p>
    <w:p w14:paraId="5C90DC9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加强业务培训，提升教师素质。本年度我园组织教师开展了幼儿园园本教研的组织与策略、幼儿园一日生活组织与实施、幼儿园教师师德建设与政策解读等园本培训，开展师德专项教育；我们还外请专家开展了信息化技术运用及陶艺制作等培训；借助国家、自治区各类线上线下平台组织教职工及家长参加培训13次，参与人次2600余人。同时，面向全体教师开展了简笔画、蜡笔画、水彩画、线条画、水粉画、欧克泥创意画等绘画技能和幼儿律动创编能力考核，并对一线教师进行了组织现场教学、专题讲座、申报课题等分层考核，有效激发了教师的自我发展动力。同时本年度依托以党支部书记为领衔人的“工匠创新人才创新工作室”，对内开展业务练兵、观摩教研、教育培训共计57次；对外送教8次、接待观摩学习5次，4100余人次参与。教师队伍业务素质得到整体提升。</w:t>
      </w:r>
      <w:r>
        <w:rPr>
          <w:rFonts w:hint="eastAsia" w:ascii="仿宋_GB2312" w:hAnsi="宋体" w:eastAsia="仿宋_GB2312"/>
          <w:b/>
          <w:sz w:val="32"/>
          <w:szCs w:val="32"/>
        </w:rPr>
        <w:cr/>
      </w:r>
    </w:p>
    <w:p w14:paraId="57C9AA1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增强园际互助，实现共同发展。一是结对帮扶。我园与江苏四所省级示范园签订了手拉手帮扶协议，并与手拉手园开展线上培训6次、教研观摩2次，使老师们在专业领域开阔视野。二是联盟互动。对昭苏县昭苏镇旭日幼儿园和乌尊布拉克乡中心幼儿园两所联盟捆绑园进行线上专题培训和线下实地指导4次，并邀请捆绑园教师来园参加我园推优研讨活动1次。三是送教下乡。在州教育局基教处的组织下，党支部书记带队赴伊宁县、霍城县开展示范课和专题讲座送培送教4次。8名教师分别赴奎屯市、伊宁县、察布查尔县、尼勒克县送教。参训人员2000余名。</w:t>
      </w:r>
      <w:r>
        <w:rPr>
          <w:rFonts w:hint="eastAsia" w:ascii="仿宋_GB2312" w:hAnsi="宋体" w:eastAsia="仿宋_GB2312"/>
          <w:b/>
          <w:sz w:val="32"/>
          <w:szCs w:val="32"/>
        </w:rPr>
        <w:cr/>
      </w:r>
    </w:p>
    <w:p w14:paraId="09B0AE2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三、凝聚安全稳定合力，构建“全方位”保障。</w:t>
      </w:r>
      <w:r>
        <w:rPr>
          <w:rFonts w:hint="eastAsia" w:ascii="仿宋_GB2312" w:hAnsi="宋体" w:eastAsia="仿宋_GB2312"/>
          <w:b/>
          <w:sz w:val="32"/>
          <w:szCs w:val="32"/>
        </w:rPr>
        <w:cr/>
      </w:r>
    </w:p>
    <w:p w14:paraId="7F58CEB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措施有精度。我园扎实落实分管领域安全责任，每学期邀请专业人员开展安全、防疫、消防等知识讲座和技能培训，加强安全教育宣传；落实安全员日巡查、领导小组月排查、重要节点必排查的隐患排查机制，本年度共开展全园性隐患排查6次，排查隐患92项，已全部整改。结合幼儿园实际，开展防暴恐、地震、消防等各类应急疏散演练15次，与辖区警务站联合开展防暴恐演练1次，做到防患于未然。</w:t>
      </w:r>
      <w:r>
        <w:rPr>
          <w:rFonts w:hint="eastAsia" w:ascii="仿宋_GB2312" w:hAnsi="宋体" w:eastAsia="仿宋_GB2312"/>
          <w:b/>
          <w:sz w:val="32"/>
          <w:szCs w:val="32"/>
        </w:rPr>
        <w:cr/>
      </w:r>
    </w:p>
    <w:p w14:paraId="70DF4A0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执行有力度。我园与主管局及辖区街道签订疫情防控、安全生产、共驻共建等责任书；与教职工层层签订平安校园建设、禁毒、扫黑除恶等责任书。班子成员集体研究梳理《伊犁州教育系统防范化解重大风险1+4任务清单》中幼儿园7个方面24项风险和措施，责任到人，每月各部门上报一次落实情况小结，确保各项措施落实落细。</w:t>
      </w:r>
      <w:r>
        <w:rPr>
          <w:rFonts w:hint="eastAsia" w:ascii="仿宋_GB2312" w:hAnsi="宋体" w:eastAsia="仿宋_GB2312"/>
          <w:b/>
          <w:sz w:val="32"/>
          <w:szCs w:val="32"/>
        </w:rPr>
        <w:cr/>
      </w:r>
    </w:p>
    <w:p w14:paraId="4F1613E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防疫有维度。幼儿园领导班子组成幼儿园疫情防控领导小组，职责明确、配合有力，结合幼儿园实际，完善疫情防控三方案九制度，精准做好校园常态化疫情防控，开展疫情防控演练44次。为幼儿安全、健康在园奠定坚实的基础。</w:t>
      </w:r>
      <w:r>
        <w:rPr>
          <w:rFonts w:hint="eastAsia" w:ascii="仿宋_GB2312" w:hAnsi="宋体" w:eastAsia="仿宋_GB2312"/>
          <w:b/>
          <w:sz w:val="32"/>
          <w:szCs w:val="32"/>
        </w:rPr>
        <w:cr/>
      </w:r>
    </w:p>
    <w:p w14:paraId="366B316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5DEE29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伊犁州红旗幼儿园部门单位整体绩效目标共设置一级指标3个，二级指标 6个，三级指标13个，详细说明如下</w:t>
      </w:r>
      <w:r>
        <w:rPr>
          <w:rFonts w:hint="eastAsia" w:ascii="仿宋_GB2312" w:hAnsi="宋体" w:eastAsia="仿宋_GB2312"/>
          <w:b/>
          <w:sz w:val="32"/>
          <w:szCs w:val="32"/>
        </w:rPr>
        <w:cr/>
      </w:r>
    </w:p>
    <w:p w14:paraId="7146EAD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76B1270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指标1：保障在职人员人数，指标值：≥90人，实际完成值：90人 ，指标完成率100.00%；</w:t>
      </w:r>
      <w:r>
        <w:rPr>
          <w:rFonts w:hint="eastAsia" w:ascii="仿宋_GB2312" w:hAnsi="宋体" w:eastAsia="仿宋_GB2312"/>
          <w:b/>
          <w:sz w:val="32"/>
          <w:szCs w:val="32"/>
        </w:rPr>
        <w:cr/>
      </w:r>
    </w:p>
    <w:p w14:paraId="31B260F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指标2：购置户外大型玩具数量，指标值： =5套  ，实际完成值： 5套 ，指标完成率100.00%；</w:t>
      </w:r>
      <w:r>
        <w:rPr>
          <w:rFonts w:hint="eastAsia" w:ascii="仿宋_GB2312" w:hAnsi="宋体" w:eastAsia="仿宋_GB2312"/>
          <w:b/>
          <w:sz w:val="32"/>
          <w:szCs w:val="32"/>
        </w:rPr>
        <w:cr/>
      </w:r>
    </w:p>
    <w:p w14:paraId="35044A8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7A64825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 ，指标值：=100%  ，实际完成值：100%  ，指标完成率100.00%；</w:t>
      </w:r>
      <w:r>
        <w:rPr>
          <w:rFonts w:hint="eastAsia" w:ascii="仿宋_GB2312" w:hAnsi="宋体" w:eastAsia="仿宋_GB2312"/>
          <w:b/>
          <w:sz w:val="32"/>
          <w:szCs w:val="32"/>
        </w:rPr>
        <w:cr/>
      </w:r>
    </w:p>
    <w:p w14:paraId="299800E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 购置户外玩具及时率 ，指标值： =100%  ，实际完成值：100%  ，指标完成率100.00%；</w:t>
      </w:r>
      <w:r>
        <w:rPr>
          <w:rFonts w:hint="eastAsia" w:ascii="仿宋_GB2312" w:hAnsi="宋体" w:eastAsia="仿宋_GB2312"/>
          <w:b/>
          <w:sz w:val="32"/>
          <w:szCs w:val="32"/>
        </w:rPr>
        <w:cr/>
      </w:r>
    </w:p>
    <w:p w14:paraId="602356B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1A182E6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 资金发放及时性 ，指标值：=100% ，实际完成值：  100% ，指标完成率100.00%；</w:t>
      </w:r>
      <w:r>
        <w:rPr>
          <w:rFonts w:hint="eastAsia" w:ascii="仿宋_GB2312" w:hAnsi="宋体" w:eastAsia="仿宋_GB2312"/>
          <w:b/>
          <w:sz w:val="32"/>
          <w:szCs w:val="32"/>
        </w:rPr>
        <w:cr/>
      </w:r>
    </w:p>
    <w:p w14:paraId="7982E68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 购置户外玩具及时率 ，指标值：=100%  ，实际完成值：100% ，指标完成率100.00%；</w:t>
      </w:r>
      <w:r>
        <w:rPr>
          <w:rFonts w:hint="eastAsia" w:ascii="仿宋_GB2312" w:hAnsi="宋体" w:eastAsia="仿宋_GB2312"/>
          <w:b/>
          <w:sz w:val="32"/>
          <w:szCs w:val="32"/>
        </w:rPr>
        <w:cr/>
      </w:r>
    </w:p>
    <w:p w14:paraId="77A3FC2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61D4BD6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，指标值：≤13.40万元  ，实际完成值：12.24万元 ，指标完成率91.34%；</w:t>
      </w:r>
      <w:r>
        <w:rPr>
          <w:rFonts w:hint="eastAsia" w:ascii="仿宋_GB2312" w:hAnsi="宋体" w:eastAsia="仿宋_GB2312"/>
          <w:b/>
          <w:sz w:val="32"/>
          <w:szCs w:val="32"/>
        </w:rPr>
        <w:cr/>
      </w:r>
    </w:p>
    <w:p w14:paraId="544076B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 ，指标值：=2.12万元 ，实际完成值：1.49万元 ，指标完成率70.28%；</w:t>
      </w:r>
      <w:r>
        <w:rPr>
          <w:rFonts w:hint="eastAsia" w:ascii="仿宋_GB2312" w:hAnsi="宋体" w:eastAsia="仿宋_GB2312"/>
          <w:b/>
          <w:sz w:val="32"/>
          <w:szCs w:val="32"/>
        </w:rPr>
        <w:cr/>
      </w:r>
    </w:p>
    <w:p w14:paraId="3BAF7C3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指标3：购置户外大型玩具费用，指标值：=11.3758万元 ，实际完成值：11.3758万元，指标完成率100.00%；</w:t>
      </w:r>
      <w:r>
        <w:rPr>
          <w:rFonts w:hint="eastAsia" w:ascii="仿宋_GB2312" w:hAnsi="宋体" w:eastAsia="仿宋_GB2312"/>
          <w:b/>
          <w:sz w:val="32"/>
          <w:szCs w:val="32"/>
        </w:rPr>
        <w:cr/>
      </w:r>
    </w:p>
    <w:p w14:paraId="6DE5560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28E8C12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指标1：保障本园工作正常运转  ，指标值：有效保障 ，实际完成值：提高显著 ，指标完成率100.00%；</w:t>
      </w:r>
      <w:r>
        <w:rPr>
          <w:rFonts w:hint="eastAsia" w:ascii="仿宋_GB2312" w:hAnsi="宋体" w:eastAsia="仿宋_GB2312"/>
          <w:b/>
          <w:sz w:val="32"/>
          <w:szCs w:val="32"/>
        </w:rPr>
        <w:cr/>
      </w:r>
    </w:p>
    <w:p w14:paraId="586AF0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指标2：本园接受学前教育幼儿人数 ，指标值：≥828名，实际完成值：834名 ，指标完成率100.44%；</w:t>
      </w:r>
      <w:r>
        <w:rPr>
          <w:rFonts w:hint="eastAsia" w:ascii="仿宋_GB2312" w:hAnsi="宋体" w:eastAsia="仿宋_GB2312"/>
          <w:b/>
          <w:sz w:val="32"/>
          <w:szCs w:val="32"/>
        </w:rPr>
        <w:cr/>
      </w:r>
    </w:p>
    <w:p w14:paraId="7655BAC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6、满意度指标：</w:t>
      </w:r>
      <w:r>
        <w:rPr>
          <w:rFonts w:hint="eastAsia" w:ascii="仿宋_GB2312" w:hAnsi="宋体" w:eastAsia="仿宋_GB2312"/>
          <w:b/>
          <w:sz w:val="32"/>
          <w:szCs w:val="32"/>
        </w:rPr>
        <w:cr/>
      </w:r>
    </w:p>
    <w:p w14:paraId="3F979B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 ，指标值：&gt;=98%  ，实际完成值：100% ，指标完成率102.04%；</w:t>
      </w:r>
      <w:r>
        <w:rPr>
          <w:rFonts w:hint="eastAsia" w:ascii="仿宋_GB2312" w:hAnsi="宋体" w:eastAsia="仿宋_GB2312"/>
          <w:b/>
          <w:sz w:val="32"/>
          <w:szCs w:val="32"/>
        </w:rPr>
        <w:cr/>
      </w:r>
    </w:p>
    <w:p w14:paraId="3EC7B1E4">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指标2：家长满意度，指标值：&gt;=98% ，实际完成值：100% ，指标完成率102.04%；</w:t>
      </w:r>
    </w:p>
    <w:p w14:paraId="22D343A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0629CAE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1、在编制绩效项目支出绩效工作过程中，预算绩效管理、绩效理念尚未真正贯穿于实践工作，对于指标的编制经验还不足，预算编制工作有待细化，整体绩效预算编制的合理性需要提高。</w:t>
      </w:r>
    </w:p>
    <w:p w14:paraId="248C7745">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2、相关工作人员经验不足，绩效管理意识还不高，指标的体系设置需进一步完善。</w:t>
      </w:r>
    </w:p>
    <w:p w14:paraId="0D89664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3327E9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141D7E0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w:t>
      </w:r>
    </w:p>
    <w:p w14:paraId="0CBD191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w:t>
      </w:r>
    </w:p>
    <w:p w14:paraId="78A5094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5DDE9D7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1、选取切实可行、操作性较强的考核指标，建立考核指标的标准模板。</w:t>
      </w:r>
    </w:p>
    <w:p w14:paraId="2D83688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2、加强资金使用部门对绩效评价工作的认识和重视程度，并将评价结果运用于工作始终。</w:t>
      </w:r>
    </w:p>
    <w:p w14:paraId="3FA2027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3、根据整体绩效实施计划，制定出科学合理的资金使用计划，不断提高资金使用效率。</w:t>
      </w:r>
    </w:p>
    <w:p w14:paraId="5571EBA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782CA2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2233356"/>
    <w:rsid w:val="25FA3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10499</Words>
  <Characters>11307</Characters>
  <Lines>2</Lines>
  <Paragraphs>1</Paragraphs>
  <TotalTime>12</TotalTime>
  <ScaleCrop>false</ScaleCrop>
  <LinksUpToDate>false</LinksUpToDate>
  <CharactersWithSpaces>11397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2025-05-27T11:33:30Z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3B8EA619555B4110B60FD2F241FFE953_12</vt:lpwstr>
  </property>
  <property fmtid="{D5CDD505-2E9C-101B-9397-08002B2CF9AE}" pid="4" name="KSOTemplateDocerSaveRecord">
    <vt:lpwstr>eyJoZGlkIjoiZTJlNDBmZDg4NzQzM2UxZWE4MWMzYTNmYjU4NjJhMzkiLCJ1c2VySWQiOiIzODc1NDM2MTYifQ==</vt:lpwstr>
  </property>
</Properties>
</file>