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   伊犁哈萨克自治州种子管理总站（伊犁哈萨克自治州农作物质量监督检验测试中心）是参照公务员管理单位，机构规格相当正县级，其主要职责是：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（一）负责农作物种子质量管理，新品种区域试验和管理工作；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（二）负责农作物新品种审定和农作物种子质量检验检测工作；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（三）承担授权和委托的农业（种子、植物新品种）行政执法（处罚）工作；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（四）权限内核发主要农作物种子、生产、经营许可证；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（五）负责农作物种子生产、良种和品种推广统计工作。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伊犁州种子管理总站无下属预算单位，下设4个处室，分别是办公室、检验科、农作物品种试验科、监督管理科。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（2）2021年伊犁州种子管理总站实有在职人员为10人，其中：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行政在职10人（上年11人），同比上年减少1人；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同比上年增加与上年一致。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实有退休人员30人（上年29人）, 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我站2021年度重点工作计划：（1）基本业务工作：计划投入187.98万元，要达到：一是加快推进现代种业高质量发展；二是培养制种专业人才队伍；三是完善相关政策措施；四是加强市场监管与信息化建设。（2）伊犁州种子管理总站种子执法队伍建设项目，计划投入11.39万元，要完成提高对非法转基因玉米制种田的监管工作力度，提高自收自支人员开展种子执法案件办结率，发放自收自支人员工资福利及社保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2021年我单位全年预算数为199.37万元，其中：年初批复的财政拨款为168.62万元，年中追加资金30.75万元，调整率18.24%。对比上年384.73万元减少185.36万元，下降48.18%。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2021年实际决算支出193.28万元，执行率96.94%，其中：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（1）基本支出181.89 万元，占总支出的94.11％，主要用于本部门机构正常运转、完成日常工作任务而发生的各项支出。其中：工资福利支出161.16万元，主要用于在职和离退休人员基本工资、津贴补贴等人员经费。商品和服务支出18.21万元，主要用于办公费、印刷费、水电费、办公设备购置等。对个人和家庭的补助2.52万元，主要用于抚恤金、独生子女奖励金、精神文明奖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11.39万元，占总支出的5.89％。其中：伊犁州种子管理总站种子执法队伍建设项目安排11.39万元，主要用于完成提高对非法转基因玉米制种田的监管工作力度，提高自收自支人员开展种子执法案件办结率，发放自收自支人员工资福利及社保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 11.39万元，重点支出保障率100%。其中重点保障项目是种子执法队伍建设。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（4）本年度我单位全年政府采购预算2.8万元,实际用于政府采购金额2.8万元，采购执行率100 %。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本次我单位整体支出绩效自评采用成本效益法分析法、比较法和因素分析法等三种方法相结合的自评方法，原因是：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州种子管理总站2021年度预算执行数为193.28万元。一是通过比较法将本年度整体支出具体情况与历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二是通过成本效益法分析法将本年度整体支出的投入与产出和产生的效益进行对比分析，查找在整体资金管理和项目实施过程中存在的问题，加强对整体资金及项目过程、产出和效益的管理，结合整体资金实施的预定目标考核项目绩效实现的情况总结如何以最小的投入获得良好的效率和效果；三是通过因素分析法综合分析影响绩效目标实现、实施效果的内外部因素，以提高项目执行的工作效率，达到预定的项目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涉及对象：本次评价对象是伊犁州种子管理总站所有财政资金支出活动。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①基本支出187.98万元，其中：工资福利支出、商品和服务支出、对个人和家庭的补助支出。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②项目支出11.39 万元：即种子执法队伍建设项目。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相关要求，部门预算及绩效目标在伊犁州政府网站上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和流程，资金支出按照我站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站务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 187.98万元，实际到位187.98万元,实际支出181.89万元，占总支出的94.11％，其中：工资福利支出161.16 万元、商品和服务支出18.21万元、对个人和家庭的补助2.52万元、工资福利支出主要用于在职和离退休人员基本工资、津贴补贴等人员经费；商品和服务支出主要用于办公费、印刷费、水电费、取暖费等；对个人和家庭的补助主要用于退休人员统筹外及抚恤金等。 资本性支出0万元。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2021年基本支出比上年357.51万元,减少175.62万元，下降 49.12%，支出减少的主要原因是2021年初我单位人员调整到执法支队17人，人员经费及公用经费相应减少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 2.3万元，其中：因公出国（境）费0万元，公务用车购置 0万元，公务用车运行费 2.3万元，公务接待费0万元。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2021年一般公共预算“三公”经费比上年增加（减少）0万元，其中：因公出国（境）费增加（减少）0万元，主要原因是 无  ；公务用车购置费为0，未安排预算；公务用车运行费增加（减少）0万元，主要原因是无 ；公务接待费增加（减少）0万元，主要原因是无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2021年预算安排专项资金11.39万元，实际到位 11.39万元, 到位率100％,其中:中央转移支付项目资金0万元，自治区资金0万元，本级安排11.39万元。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2021年专项资金支出11.39万元，占总支出的6.26%，其中2021年专项项目支出比上年57.45 万元减少46.06万元，下降80.17%。支出减少的主要原因是减少是南环路管网建设项目 。其中：种子执法队伍建设项目安排11.39万元，主要用于完成提高对非法转基因玉米制种田的监管工作力度，提高自收自支人员开展种子执法案件办结率，发放自收自支人员工资福利及社保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一是制订了专项资金管理制度；二是建立了专项资金专帐；三是制定项目实施方案与绩效目标。切实确保专项资金都做到了专款专用。其中：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（1）各项资金使用审批流程均按规定办理。涉及“三重一大”内容，严格按照规定提请党组会审议决定，包括项目资金分配、重大项目确定、大额资金支付等。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（2）建立种子执法队伍建设项目专项资金专帐，做到有据可依，有据可查。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（3）制订了种子执法队伍建设项目实施方案，确保种子执法队伍建设项目安全。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专项资金未涉及政府采购项目。</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对种子执法队伍建设项目制定了专项工作计划，对项目的工作分工、任务分配、资金落实、完成时限等提出了明确、具体的要求，以确保项目保质、保量、按时完成。详细如下：根据部门职责、组织构成及其职能、预算编制等资料，并组织绩效评价自评小组对部门相关文件进行研读，确认工作任务及要求、部门内部管理制度及存量资源。梳理2021年专项资金使用情况和专项项目实施规模，根据各专项实际存档资料，就专项工作计划与部门职能和规划内容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我部门（单位）通过文件研读等方式，收集、整理、总结部门的职能定位及专项项目实施情况。对于专项资金项目下达的绩效目标表，按照下达绩效目标，立足实际完成情况，开展专项项目绩效自评。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截止12月20日，该专项均按照时间计划保质、保量完成。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11.39万元，实际到位11.39万元，资金到位率100%。截止到2021年12月20日执行11.39万元，执行率100%。其中：2021年结转专项资金0万元，实际执行0万元，执行率为100%；2021年新增专项资金0万元，实际执行0万元，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伊犁州财政局【2014】84号《伊犁州本级项目支出预算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种子管理总站，根据2021年1个项目的绩效目标及工作内容，将其细化分工至本单位1个负责人，加强组织领导，明确分工，各司其职，抓好工作目标任务的落实完成，同时年中要求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伊犁州种子管理总站，实施的1个项目，由相关科室指派专人进行全过程跟踪管理，科室负责人统筹推进项目实施，单位领导不定期对项目进度进行调度，并对项目质量进行控制。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李宏伟从项目实施方案、项目预算、项目建设进度、项目成本、项目验收等环节，全过程对项目进行监管，并向本单位主要领导报告，以推进项目建设和提高项目质量，以发挥资金使用效益。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种子管理总站，所涉及专项项目均已于专项资金下达后按照资金文件及绩效管理要求设置《项目绩效目标表》。1个专项项目预算总额为11.39万元，在项目实施过程中，业务人员加强项目管理，合理控制项目成本，截止项目结束，1个项目总成本为11.39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伊犁州种子管理总站，所涉及专项项目使用资金比专项项目总预算减少0万元，项目节约率为0%。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2021年伊犁州种子管理总站共涉及专项项目1个，截止到2021年底，通过专项项目实施过程中的有效监督，我单位按预期完成了1个专项的各项专项任务，项目总体完成率为100%。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种子执法队伍建设项目：根据我单位年初预算安排，我单位的此专项资金是自收自支人员的工资、精神文明奖、绩效考核奖、住房公积金、社保等经费。</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2022年度我单位年初预算安排168.62万元，年中调整30.75万元，截止12月底支出193.28万元，执行率96.94%。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2021年，在州党委政府的大力支持和州农业农村局的正确领导下，我单位迎难而上、务实重干，积极推动种子管理等各项工作取得了新的进展，为促进经济持续健康发展与社会和谐稳定提供了有力的支撑和保障。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1、圆满完成对州直各县市种子工作开展情况、存在问题的调研。</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为严格种子生产、经营行政许可管理，加强种子行政许可事后监管和日常执法，加大对种子基地和购销环节的管理力度，严厉打击无证生产、租借许可证生产、超范围生产、抢购套购、套牌侵权、生产经营假劣种子等行为，建立健全品种审定和品种退出制度，强化品种权保护执法，州种子站领导带队专程到州直八个县种子管理部门实地调研服务指导种业发展工作，并对重点工作开展情况进行档案资料的抽查，确保疫情防控期间春耕生产工作落到实处。深入各村组、田间地头，开展制种田落实情况的调研工作，帮助基层种子管理部门解决实际问题和困难。了解春耕备耕、种子备案、转基因检测、种子质量抽检、“四个百万亩制种基地建设”等情况与机构负责人进行座谈；各县市种子管理部门严格种子备案制，通过网络平台建立健全种子品种监督机制；开展品种试验366个、生产试验及展示面积2150亩、新品种推广面积20065亩。二是根据《关于组织开展2021年农作物种子制种基地专项检查》的通知要求，为进一步强化源头治理，确保农业生产安全有序进行，伊犁州种子管理总站领导陪同自治区农业农村厅专项检查组前往伊犁州直6个县，针对当地制种企业、制种基地、转基因成分检测、种子生产资质等方面进行检查调研，有力地保障了农业生产用种安全。三是按照关于开展《新疆维吾尔自治区实施&lt;中华人民共和国种子法&gt;办法》修订工作的通知要求，为进一步推动种业法制化进程，加快我州现代种业高质量发展，围绕调研提纲内容进行了调研，调研过程以突出问题为导向，广泛征求州直种业管理部门和制种企业对《种子法》修订的意见和建议，通过实地走访、发放问卷调查等方式，对全州八县三市种子管理部门和制种企业广泛征求了对《种子法》修订的意见建议；最终形成“伊犁州直现代种业发展的研究分析专题调研报告”上报自治区自治区农业农村厅种业处。四是组织召开了种业企业座谈会。为加快州直现代农业发展，共谋高质量发展之路，提升种业创新能力、企业竞争能力、供种保障能力和依法治理能力，3月底，组织13家种业企业召开了种业企业座谈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强化了服务能力和市场监管能力，推进现代农作物种业健康发展。一是开展2021年伊犁州直各县市春耕、冬播种子储备情况统计工作。为保障农资供应、服务春耕生产，根据自治区农业农村厅工作部署，伊犁州种子管理总站高度重视抓紧落实春播准备工作，早谋划、早部署、早安排专人准确掌握州直春耕农资需求量及各农资企业储备量，保障春耕生产顺利进行，为2021年种业各项工作打好基础，元月中旬开始着手州直春耕种子供需环节前期准备工作，针对州直八县三市农作物种子需求、储备情况进行了调度，需求量为2.28万吨，今年州直各县市农资储备量将达到需求总量的95%以上。春耕备耕期间，各县市种子管理部门开展市场检查3096余人次，种子备案率达98%。二是开展“四个百万亩”制种基地建设规划、勘测确认工作。根据自治区“四个百万亩”制种基地建设确认工作要求，组织县（市）、乡（镇）、村队逐一地块核实制种田，经乡（镇）政府审核上报，按时完成“四个百万亩”制种基地认定、入库、上图、建册工作，由县（市）人民政府划入县域内制种基地并公告确认，对前期拟认定的225块62.49万亩标准化种子田面积逐一进行审核认定，目前已批准通过221块62.473万亩，其中“两区”划定情况分类：“两区”划定以内粮食生产功能区43.23万亩，重要农产品生产保护区2.85万亩；“两区”划定以外16.38万亩；从土地性质情况分类：农民家庭承包地40.61万亩，农村集体机动地4.32万亩，国有农用地17.54万亩；按照制种作为分类：小麦5.45万亩，主要分布在伊宁县、察布查尔县、昭苏县、特克斯县、伊宁市等地；玉米55.57万亩，主要分布在伊宁县、察布查尔县、霍城县、巩留县、新源县等地；特色作物1.45万亩，主要分布在察布查尔县、霍城县、昭苏县、特克斯县等地；认定地块已上报自治区农业农村厅种业管理处；三是良种繁育稳步推进。今年州直已完成玉米、小麦、水稻、油菜等种子制种面积20.25万亩。杂交作物种子商品率达到100%，常规作物种子良种率达到100%，大豆、小麦、水稻常规种子商品率在55%以上。为伊犁州直现代农业发展提供了品种好、质量优、覆盖广的农业生产用种。四是积极做好玉米制种基地建设项目落地工作。在霍城县落实玉米制种基地核心区建设,项目总投资550万元,其中自治区财政投资275万元，企业自筹275万元。目前霍城县绿色高质高效玉米制种核心示范区2000亩,高标准建设新品种展示示范基地 200 亩，智能化出地桩更换1920 亩，维修田间道路1650米，补栽防护林19亩，项目已经完工并投入使用。按照制种基地、基地所在村以及相关社会化服务组织、制种大户、制种专业合作社、种子企业各司其</w:t>
      </w:r>
      <w:r>
        <w:rPr>
          <w:rFonts w:hint="eastAsia" w:ascii="仿宋_GB2312" w:hAnsi="宋体" w:eastAsia="仿宋_GB2312"/>
          <w:b/>
          <w:sz w:val="32"/>
          <w:szCs w:val="32"/>
          <w:lang w:val="en-US" w:eastAsia="zh-CN"/>
        </w:rPr>
        <w:t>职</w:t>
      </w:r>
      <w:bookmarkStart w:id="1" w:name="_GoBack"/>
      <w:bookmarkEnd w:id="1"/>
      <w:r>
        <w:rPr>
          <w:rFonts w:hint="eastAsia" w:ascii="仿宋_GB2312" w:hAnsi="宋体" w:eastAsia="仿宋_GB2312"/>
          <w:b/>
          <w:sz w:val="32"/>
          <w:szCs w:val="32"/>
        </w:rPr>
        <w:t>，严格落实“五化”基地建设要求，力争打造出“五化”标准制种基地典型样板。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提高了州直种业企业种子储备、加工、调运。为全面构建以市场为导向、企业为主体、基地为依托、产学研相结合、“育繁推一体化”的伊犁州现代农作物种业产业体系，为种业企业有序发展提供政策保障，及早与各大种子生产加工企业联系并实地考察座谈了解复工复产状况。调查州直种业企业种子储备、加工、调运情况，督促早准备、早生产；要求各县市种子管理部门将疫情防控和春耕生产两手抓与相关单位协调解决，及时解决种业企业在种子调运过程中遇到的困难和问题，为春耕生产运输开辟绿色通道。从调查情况来看今年复工率为95%以上，通过各县市种子管理部门督促各种子生产加工企业积极与上级经销公司对接其库存情况。调度情况来看，部分种业企业正在抓紧加工，一部分企业抓紧时间在调运，各种经销商一边和农户沟通协调，一边和州直、昌吉种子生产供应总公司联系储备种子货源，保证春耕播种及时到货，到时直接拉运到农户的地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部门支出的有效性主要体现在我部门（单位）各项工作成效上，一是民族团结的思想基石进一步夯实，二是种子市场管理能力进一步提升，三是州直种业企业种子储备、加工、调运进一步改善，四是党员干部政治理论水平进一步提高，五是农作物种子转基因检测进一步推进，七是服务能力和市场监管能力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伊犁州种子管理总部门单位整体绩效目标共设置一级指标 1个，二级指标 7个，三级指标 13个，详细说明如下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指标1：自有资金保障人员数，指标值：=1人，实际完成值：1人，指标完成率100%；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指标2：开展种子市场执法检查次数（次），指标值：≧10次 ，实际完成值：0次，指标完成率0%；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指标3：保障在职人员人数，指标值：=10人 ，实际完成值：10人，指标完成率100%；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指标1：自有资金保障人员开展种子执法案件办结率，指标值： =100%，实际完成值：100%，指标完成率100%；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指标2：工资及公用经费保障率，指标值：≧98%，实际完成值：100%，指标完成率100%；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指标2：自有资金保障人员资金发放及时性，指标值：=100%，实际完成值：100%，指标完成率100%；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指标1：发放自有资金保障人员资金数，指标值：≦10.99万元，实际完成值：11.39万元，指标完成率0%；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 ，指标值：≦13.78万元 ，实际完成值：13.07万元，指标完成率94.85%；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指标3：人均运转经费数 ，指标值：≦1.93万元 ，实际完成值：1.82万元，指标完成率94.3%；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指标1：提高对非法转基因玉米制种田的监管工作力度，指标值：有效提高，实际完成值：有效提高，指标完成率100%；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指标1：加强种子管理检验队伍建设，指标值：不断加强，实际完成值：不断加强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指标1：干部职工满意度（%），指标值：≧95%，实际完成值：100%，指标完成率100%。</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在编制项目支出绩效工作过程中，预算编制工作有待细化，指标体系设置中部分指标不能较好地反映实际工作情况，主要的原因是设置指标时缺乏与业务科室的深度沟通和交流，指标设置仅停留在资金使用层面，与业务层面的融合程度不够。</w:t>
      </w:r>
      <w:r>
        <w:rPr>
          <w:rFonts w:hint="eastAsia" w:ascii="仿宋_GB2312" w:hAnsi="宋体" w:eastAsia="仿宋_GB2312"/>
          <w:b/>
          <w:sz w:val="32"/>
          <w:szCs w:val="32"/>
        </w:rPr>
        <w:br w:type="textWrapping"/>
      </w:r>
      <w:r>
        <w:rPr>
          <w:rFonts w:hint="eastAsia" w:ascii="仿宋_GB2312" w:hAnsi="宋体" w:eastAsia="仿宋_GB2312"/>
          <w:b/>
          <w:sz w:val="32"/>
          <w:szCs w:val="32"/>
        </w:rPr>
        <w:t>2.指标体系设置与项目执行的重点还存在一定的差距，指标值的设置与实际工作可达到程度还存在一定的差距，主要的原因是相关工作人员编制项目指标的经验不足，绩效管理意识不强，也没有相关的指标体系的设置可供参考。业务部门对预算绩效管理、绩效理念与贯穿于实践工作的程度还有一定的提升空间，对指标设置工作认识还需进一步加强。</w:t>
      </w:r>
      <w:r>
        <w:rPr>
          <w:rFonts w:hint="eastAsia" w:ascii="仿宋_GB2312" w:hAnsi="宋体" w:eastAsia="仿宋_GB2312"/>
          <w:b/>
          <w:sz w:val="32"/>
          <w:szCs w:val="32"/>
        </w:rPr>
        <w:br w:type="textWrapping"/>
      </w:r>
      <w:r>
        <w:rPr>
          <w:rFonts w:hint="eastAsia" w:ascii="仿宋_GB2312" w:hAnsi="宋体" w:eastAsia="仿宋_GB2312"/>
          <w:b/>
          <w:sz w:val="32"/>
          <w:szCs w:val="32"/>
        </w:rPr>
        <w:t>3. 在资金管理方面，项目资金使用的灵活度不高，审批流程严格，因此，资金使用效益有待于进一步提高。</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继续加强《预算法》及《预算法实施条例》及伊犁州财政局制定的项目绩效管理办法的宣传、学习。科学合理编制预算，要做好编制前的调查研究和分析工作，进一步提高预算的准确性和科学性，降低预算编制的随意性，加强项目指标设置的科学性和有效性，进一步发挥预算绩效管理对单位项目资金管理的有效作用。</w:t>
      </w:r>
      <w:r>
        <w:rPr>
          <w:rFonts w:hint="eastAsia" w:ascii="仿宋_GB2312" w:hAnsi="宋体" w:eastAsia="仿宋_GB2312"/>
          <w:b/>
          <w:sz w:val="32"/>
          <w:szCs w:val="32"/>
        </w:rPr>
        <w:br w:type="textWrapping"/>
      </w:r>
      <w:r>
        <w:rPr>
          <w:rFonts w:hint="eastAsia" w:ascii="仿宋_GB2312" w:hAnsi="宋体" w:eastAsia="仿宋_GB2312"/>
          <w:b/>
          <w:sz w:val="32"/>
          <w:szCs w:val="32"/>
        </w:rPr>
        <w:t>2.加大预算绩效管理培训力度，特别是需全员参与，不仅是财务上的事。采取集中学习、讲座、专题会议等方式，加大对参与绩效管理工作的人员培训力度，提高单位工作人员对项目预算绩效的认识和实施，贯彻落实相关项目绩效办法及制度，树立绩效管理意识，形成良好的预算绩效管理模式。</w:t>
      </w:r>
      <w:r>
        <w:rPr>
          <w:rFonts w:hint="eastAsia" w:ascii="仿宋_GB2312" w:hAnsi="宋体" w:eastAsia="仿宋_GB2312"/>
          <w:b/>
          <w:sz w:val="32"/>
          <w:szCs w:val="32"/>
        </w:rPr>
        <w:br w:type="textWrapping"/>
      </w:r>
      <w:r>
        <w:rPr>
          <w:rFonts w:hint="eastAsia" w:ascii="仿宋_GB2312" w:hAnsi="宋体" w:eastAsia="仿宋_GB2312"/>
          <w:b/>
          <w:sz w:val="32"/>
          <w:szCs w:val="32"/>
        </w:rPr>
        <w:t>3.在项目目标设置方面，该项目所设定的绩效目标是在充分考虑贯彻落实党的各项方针政策，满足全州干部群众学习教育的总体需要，提高各级干部为民服务的本领，单位现实需要的基础上确定的，目标设定的绩效指标清晰、细化、具有可操作性和可衡量性，符合单位客观实际，能够反映和考核项目实施的实际需要。</w:t>
      </w:r>
      <w:r>
        <w:rPr>
          <w:rFonts w:hint="eastAsia" w:ascii="仿宋_GB2312" w:hAnsi="宋体" w:eastAsia="仿宋_GB2312"/>
          <w:b/>
          <w:sz w:val="32"/>
          <w:szCs w:val="32"/>
        </w:rPr>
        <w:br w:type="textWrapping"/>
      </w:r>
      <w:r>
        <w:rPr>
          <w:rFonts w:hint="eastAsia" w:ascii="仿宋_GB2312" w:hAnsi="宋体" w:eastAsia="仿宋_GB2312"/>
          <w:b/>
          <w:sz w:val="32"/>
          <w:szCs w:val="32"/>
        </w:rPr>
        <w:t>4. 在参照历史标准情况和预计2021年度培训计划开展情况下，对预计可到位资金进行合理估算和有效分配，尽量做到预算的科学性和合理性。</w:t>
      </w:r>
      <w:r>
        <w:rPr>
          <w:rFonts w:hint="eastAsia" w:ascii="仿宋_GB2312" w:hAnsi="宋体" w:eastAsia="仿宋_GB2312"/>
          <w:b/>
          <w:sz w:val="32"/>
          <w:szCs w:val="32"/>
        </w:rPr>
        <w:br w:type="textWrapping"/>
      </w:r>
      <w:r>
        <w:rPr>
          <w:rFonts w:hint="eastAsia" w:ascii="仿宋_GB2312" w:hAnsi="宋体" w:eastAsia="仿宋_GB2312"/>
          <w:b/>
          <w:sz w:val="32"/>
          <w:szCs w:val="32"/>
        </w:rPr>
        <w:t>5.客观公正，公开透明。在项目进行自评时本着科学公正、统筹兼顾、激励约束、公开透明的基本原则严格按照《项目支出绩效评价管理办法》的要求开展有关的项目评价，目标明确，程序合规，专款专用，强化监督。</w:t>
      </w:r>
      <w:r>
        <w:rPr>
          <w:rFonts w:hint="eastAsia" w:ascii="仿宋_GB2312" w:hAnsi="宋体" w:eastAsia="仿宋_GB2312"/>
          <w:b/>
          <w:sz w:val="32"/>
          <w:szCs w:val="32"/>
        </w:rPr>
        <w:br w:type="textWrapping"/>
      </w:r>
      <w:r>
        <w:rPr>
          <w:rFonts w:hint="eastAsia" w:ascii="仿宋_GB2312" w:hAnsi="宋体" w:eastAsia="仿宋_GB2312"/>
          <w:b/>
          <w:sz w:val="32"/>
          <w:szCs w:val="32"/>
        </w:rPr>
        <w:t>6.加强沟通和协调，各科室通力合作。为下一年度更好地进行自评工作及项目指标的设置奠定良好的基础。</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1.选取切实可行、操作性较强的考核指标，建立适应伊犁州本级各单位预算绩效考核指标体系的标准模板，并在今后的实施过程中不断完善和提高。</w:t>
      </w:r>
      <w:r>
        <w:rPr>
          <w:rFonts w:hint="eastAsia" w:ascii="仿宋_GB2312" w:hAnsi="宋体" w:eastAsia="仿宋_GB2312"/>
          <w:b/>
          <w:sz w:val="32"/>
          <w:szCs w:val="32"/>
        </w:rPr>
        <w:br w:type="textWrapping"/>
      </w:r>
      <w:r>
        <w:rPr>
          <w:rFonts w:hint="eastAsia" w:ascii="仿宋_GB2312" w:hAnsi="宋体" w:eastAsia="仿宋_GB2312"/>
          <w:b/>
          <w:sz w:val="32"/>
          <w:szCs w:val="32"/>
        </w:rPr>
        <w:t>2.加强资金使用部门对绩效评价工作的认识和重视程度，增强节约意识，树立大局意识，并将评价结果运用下一年度的绩效管理工作中。</w:t>
      </w:r>
      <w:r>
        <w:rPr>
          <w:rFonts w:hint="eastAsia" w:ascii="仿宋_GB2312" w:hAnsi="宋体" w:eastAsia="仿宋_GB2312"/>
          <w:b/>
          <w:sz w:val="32"/>
          <w:szCs w:val="32"/>
        </w:rPr>
        <w:br w:type="textWrapping"/>
      </w:r>
      <w:r>
        <w:rPr>
          <w:rFonts w:hint="eastAsia" w:ascii="仿宋_GB2312" w:hAnsi="宋体" w:eastAsia="仿宋_GB2312"/>
          <w:b/>
          <w:sz w:val="32"/>
          <w:szCs w:val="32"/>
        </w:rPr>
        <w:t>3.根据项目实施计划，制定出科学合理的资金计划，不断提高资金使用效率和效果。州财政建立奖励机制度，对于项目开展较好的单位给予一定的奖励，并将其好的经验介绍给其他单位借鉴。</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A0329EF"/>
    <w:rsid w:val="3E480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9494</Words>
  <Characters>10058</Characters>
  <Lines>2</Lines>
  <Paragraphs>1</Paragraphs>
  <TotalTime>12</TotalTime>
  <ScaleCrop>false</ScaleCrop>
  <LinksUpToDate>false</LinksUpToDate>
  <CharactersWithSpaces>10130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2025-05-20T03:26:12Z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8669028F872F45C7A045CA14F06C9D3F_12</vt:lpwstr>
  </property>
</Properties>
</file>