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p>
    <w:bookmarkEnd w:id="1"/>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负责州直孤儿与弃婴的收养、家庭寄养、教育、康复、治疗工作﹔负责州直艾滋病致孤儿的收养、治疗、康复及生活功能训练﹔负责州直残疾儿童自愿有偿收养﹔负责“三无老人”收养，及残疾老人自愿有偿收养﹔负责孤寡老人、残疾孤儿的调查统计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伊犁州社会福利院无下属预算单位，下设5个处室，分别是：办公室、老人部、孤儿部、后勤部、医务部，机构规格相当副科级。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（2）2021年伊犁州社会福利院实有在职人员为53人，其中：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行政在职53人（上年54人），同比上年增加1人；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实有离休人员1人（上年1人）, 同比上年与上年一致。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实有退休人员32人（上年31人）, 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院民生活费补助项目，计划投入200万元，为三无老人和孤残儿提供一个安全舒适的居住环境，活跃老人和孤残儿的生活，让老人和孩子们幸福快乐的生活。在饮食上每周都有健康饮食计划，合理搭配伙食，不但吃的好还吃的健康。对适龄儿童能入学的送往学校就读，不能入学的由院内特教老师给予特殊教育，让残疾儿童也能享受到教育。对患有残疾的孤儿给予康复训练，患有重大疾病的患儿及时诊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2021年我部门（单位）全年预算数为1732.84万元，其中：年初批复的财政拨款为950.03万元，年中追加资金782.81万元，调整率82.40%。对比上年2757.03万元减少1024.19万元，下降37.15%。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2021年实际决算支出1156.47万元，执行率66.74%，其中：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829.47万元，占总支出的71.72％，主要用于单位机构正常运转、完成日常工作任务而发生的各项支出。其中：工资福利支出757.78万元，主要用于在职和离退休人员基本工资、津贴补贴等人员经费。商品和服务支出59.15万元，主要用于办公费、印刷费、水电费、办公设备购置等。 对个人和家庭的补助12.54万元，主要用于对个人和家庭的补助支出。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327.00万元，占总支出的28.28％。1、院民生活费补助项目安排200.00万元，主要用于完成对三无老人和孤残儿童的生活费、医疗费、取暖费等费用；2、困难群众救助补助资金项目安排118.00万元，主要用于完成对困难人群提供生活照料、医疗康复、精神</w:t>
      </w:r>
      <w:r>
        <w:rPr>
          <w:rFonts w:hint="eastAsia" w:ascii="仿宋_GB2312" w:hAnsi="宋体" w:eastAsia="仿宋_GB2312"/>
          <w:b/>
          <w:sz w:val="32"/>
          <w:szCs w:val="32"/>
          <w:lang w:eastAsia="zh-CN"/>
        </w:rPr>
        <w:t>慰藉</w:t>
      </w:r>
      <w:r>
        <w:rPr>
          <w:rFonts w:hint="eastAsia" w:ascii="仿宋_GB2312" w:hAnsi="宋体" w:eastAsia="仿宋_GB2312"/>
          <w:b/>
          <w:sz w:val="32"/>
          <w:szCs w:val="32"/>
        </w:rPr>
        <w:t xml:space="preserve">、特殊教育；3、大中院校助学资金项目安排4.00万元，主要用于完成对年满18周岁大中专院校孤儿学习补助经费；4、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（3）本年度重点项目支出200.00万元，重点支出保障率61.16%。其中重点保障项目是院民生活费补助项目200.00万元。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（4）本年度我单位全年政府采购预算107.90万元,实际用于政府采购金额39.37万元，采购执行率36.49 %。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我单位整体支出绩效自评采用比较法，原因是：实施情况与绩效目标、历史情况、不同部门和地区同类支出情况进行比较、投入与产出。结合以前年度的工作经验及绩效评价的目标要求掌握资金的使用效益，通过绩效目标与具体实施情况比较能够清晰的明确比较差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涉及对象：本次评价对象是伊犁州社会福利院所有财政资金支出活动。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①基本支出850.84万元，其中：工资福利支出、商品和服务支出、对个人和家庭的补助支出。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882.00万元：多功能综合服务楼项目、院民生活补助费项目、中央困难群众救助补助资金项目、困难群众救助补助资金项目、大中院校助学资金项目、消防设施改造提升项目、儿童福利服务设施能力提升工程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要求，部门预算及绩效目标在新疆政府网站上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社会福利院《财务管理办法》相关规定和伊犁州社会福利院《内控管理办法》规定流程，资金支出按照我内控体系中设定的流程申报审批进行；项目支出属于政府采购的，按照伊犁州社会福利院《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850.84万元，实际到位829.47万元,实际支出829.47万元，占总支出的71.72％，其中：工资福利支出757.78万元、商品和服务支出59.15万元、对个人和家庭的补助12.54万元、主要用于在职人员公用经费、社保缴费、取暖费、办公费等日常开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2021年基本支出比上年743.57增加107.27万元，上升14.43%，支出上升的主要原因是人员工资调标，社保基数调整。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2021年一般公共预算“三公”经费数为4.60万元，其中：因公出国（境）费0.00万元，公务用车购置0.00万元，公务用车运行费4.60万元，公务接待费0.00万元。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0.00万元，其中：因公出国（境）费增加0.00万元，主要原因是我单位本年度与上年度均未安排此项支出；公务用车购置费为0.00万元，主要原因是我单位本年度与上年度均未安排此项支出；公务用车运行费增加0.00万元，主要原因是我单位本年度与上年度均未安排此项支出未安排预算；公务接待费增加0.00万元，主要原因是我单位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2021年预算安排专项资金882.00万元，实际到位882.00万元, 到位率100.00％,其中:中央转移支付项目资金116.00万元，自治区资金2.00万元，本级安排764.00万元。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327.00万元，占总支出的28.28%，其中2021年专项项目支出比上年162.55万元增加164.45万元，上升101.17%。支出上升的主要原因是困难群众基本生活保障标准提高，提升改造消防等基础设施支出。其中：1、院民生活费补助项目安排200.00万元，主要用于完成对三无老人和孤残儿童的生活费、医疗费、取暖费等费用；2、中央困难群众救助补助资金项目安排116.00万元，主要用于完成对困难人群提供生活照料、医疗康复、精神</w:t>
      </w:r>
      <w:r>
        <w:rPr>
          <w:rFonts w:hint="eastAsia" w:ascii="仿宋_GB2312" w:hAnsi="宋体" w:eastAsia="仿宋_GB2312"/>
          <w:b/>
          <w:sz w:val="32"/>
          <w:szCs w:val="32"/>
          <w:lang w:eastAsia="zh-CN"/>
        </w:rPr>
        <w:t>慰藉</w:t>
      </w:r>
      <w:r>
        <w:rPr>
          <w:rFonts w:hint="eastAsia" w:ascii="仿宋_GB2312" w:hAnsi="宋体" w:eastAsia="仿宋_GB2312"/>
          <w:b/>
          <w:sz w:val="32"/>
          <w:szCs w:val="32"/>
        </w:rPr>
        <w:t>、特殊教育；3、困难群众救助补助资金项目安排2.00万元，主要用于完成对困难人群提供生活照料、医疗康复、精神</w:t>
      </w:r>
      <w:r>
        <w:rPr>
          <w:rFonts w:hint="eastAsia" w:ascii="仿宋_GB2312" w:hAnsi="宋体" w:eastAsia="仿宋_GB2312"/>
          <w:b/>
          <w:sz w:val="32"/>
          <w:szCs w:val="32"/>
          <w:lang w:eastAsia="zh-CN"/>
        </w:rPr>
        <w:t>慰藉</w:t>
      </w:r>
      <w:r>
        <w:rPr>
          <w:rFonts w:hint="eastAsia" w:ascii="仿宋_GB2312" w:hAnsi="宋体" w:eastAsia="仿宋_GB2312"/>
          <w:b/>
          <w:sz w:val="32"/>
          <w:szCs w:val="32"/>
        </w:rPr>
        <w:t>、特殊教育；4、大中院校助学资金项目安排4万元，主要用于完成对年满18周岁大中专院校孤儿学习补助经费；5、儿童福利服务设施能力提升工程项目安排5万元，主要用于完成支持养老、儿童管理机构建设，对消防等基础设施提升改造，购置设施设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社会福利院资金管理办法》，《伊犁州社会福利院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（2）建立各个专项资金专帐，做到有据可依，有据可查。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（3）制订了各个项目实施方案，确保项目落实。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（4）认真组织各个项目验收，确保年初目标按期完成。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院民生活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存在截留、挪用，支付审批合规、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院民生活费补助项目、困难群众救助补助项目、大中院校助学资金项目均按照时间计划保质、保量完成。本年多功能综合服务楼项目350.00万元，于2021年3月底开工建设，由于受新冠疫情影响，项目预计于2022年9月底完工，工程款根据实际工程进度支付，该项目全年实际支出0.00万元；消防设施改造提升项目50.00万元，项目需要待在建工程多功能综合服务楼项目完工后，消防设施全面连通，该项目全年实际支出0.00万元；儿童福利服务设施能力提升工程项目160.00万元，项目需要待在建工程多功能综合服务楼项目完工后，消防设施全面连通，该项目全年实际支出5.00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882.00万元，实际到位882.00万元，资金到位率100.00%。截止到2021年12月31日执行327.00万元，执行率37.07%。其中：2021年结转专项资金0.00万元，实际执行0.00万元，执行率为0.00%；2021年新增专项资金882.00万元，实际执行327.00万元，执行率为37.07%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伊州财社【2021】6号、伊州财社【2021】34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社会福利院，根据2021年7个项目的绩效目标及工作内容，将其细化分工至本单位3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伊犁州社会福利院，实施的7个项目，由相关业务科室指派专人进行全过程跟踪管理，科室负责人统筹推进项目实施，单位领导不定期对项目进度进行调度，并对项目质量进行控制。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孤儿部、老人部从项目实施方案、项目预算、项目建设进度、项目成本、项目验收等环节，全过程对项目进行监管，并向本单位主要领导报告，以推进项目建设和提高项目质量，以发挥资金使用效益。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社会福利院，所涉及专项项目均已于专项资金下达后按照资金文件及绩效管理要求设置《项目绩效目标表》。7个专项项目预算总额为882.00万元，在项目实施过程中，业务人员加强项目管理，合理控制项目成本，截止项目结束，7个项目总成本为327.00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伊犁州社会福利院，所涉及专项项目使用资金比专项项目总预算减少0.00万元，项目节约率为0.00%。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2021年伊犁州社会福利院共涉及专项项目7个，截止到2021年底，通过专项项目实施过程中的有效监督，我单位已完成专项项目数量4个，未完成专项项目数量3个，项目总体完成率为69.01%。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院民生活费补助项目完成集中供养老人55人、孤儿50人的居住和孤残儿童学习环境的改善，用于集中供养人员生活费、医疗等开支132.62万元，护理人员工资67.38万元，护理人员服务质量得到提高，服务意识得到增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②困难群众救助补助项目完成集中供养孤残儿童2人的生活、医疗、康复、教育等得到基本保障，各类需求得到满足，幸福指数不断提高；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③大中院校助学资金项目完成为年满18周岁在校大中专孤儿4人提供补助，为大龄孤儿提供接受高等教育的机会，孤儿就学权利得到保障；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④中央困难群众救助补助项目完成集中供养人员105人的生活、医疗、康复、教育等得到基本保障，各类需求得到满足，幸福指数不断提高。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多功能综合服务楼项目未完成面向社会特困老人及失能半失能老人提供服务的发展定位标准，合理整合资源，充分发挥社会效益。该工程总建设面积为6000平方米，地下一层，地上四层，框架结构，主要包括营养配餐中心、洗衣房、晾晒间、生活区域、康复区域、阳光花房等，设计床位100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⑥儿童福利服务设施能力提升工程项目未完成支持养老、儿童管理机构建设，对消防等基础设施提升改造，购置设施设备。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⑦消防设施改造提升项目未完成支持养老、儿童管理机构建设，对消防等基础设施提升改造。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1、院民生活费补助项目完成集中供养人员居住和孤残儿童学习环境的改善，为他们日常生活增添娱乐设施，服务质量得到提高，服务意识得到增强；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2、中央困难群众救助补助项目完成集中供养人员的生活、医疗、康复、教育等得到基本保障，各类需求得到满足，幸福指数不断提高；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3、中院校助学资金项目完成为年满18周岁在校大中专孤儿提供补助，为大龄孤儿提供接受高等教育的机会，孤儿就学权利得到保障；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4、困难群众救助补助项目完成集中供养人员的生活、医疗、康复、教育等得到基本保障，各类需求得到满足，幸福指数不断提高。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5、多功能综合服务楼项目未完成面向社会特困老人及失能半失能老人提供服务的发展定位标准，合理整合资源，充分发挥社会效益。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6、儿童福利服务设施能力提升工程项目未完成支持养老、儿童管理机构建设，对消防等基础设施提升改造，购置设施设备。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7、消防设施改造提升项目未完成支持养老、儿童管理机构建设，对消防等基础设施提升改造。</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8540.19万元，其中流动资产1045.83万元（其中：货币资金32.27万元，存货71.90万元，其他应收款净额941.66万元），固定资产净值6559.68万元（其中：土地、房屋及构筑物6321.36万元，占固定资产净值的96.37%；通用设备41.6万元，占固定资产净值的0.63%；专用设备47.68万元，占固定资产净值的0.73%；其他149.04万元，占固定资产净值的2.27%。），在建工程934.68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本年度流动资产1045.83万元，比上年减少558.28万元，原因是：货币资金增加，其他应收款减少。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本年度固定资产8653.74万元，比上年增加204.86万元，原因是：本年度新增固定资产。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实际在用固定资产8653.74万元，固定资产利用率100.00%。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2021年度我单位年初预算安排950.03万元，年中调整782.81万元，截止12月底支出1156.47万元，执行率66.74%。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上级主管部门及财政部门的大力支持和院领导的正确领导下，我单位迎难而上、务实重干，积极推动各项社会福利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1、圆满完成集中供养人员基本生活保障工作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院为集中供养老人和孤残儿提供了一个安全舒适的居住环境，活跃老人和孤残儿的生活，让老人和孩子们幸福快乐的生活。在饮食上每周都有健康饮食计划，合理搭配伙食，不但吃的好还吃的健康。对适龄儿童能入学的送往学校就读，不能入学的由院内特教老师给予特殊教育，让残疾儿童也能享受到教育。对患有残疾的孤儿给予康复训练，患有重大疾病的患儿及时诊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2、社会福利事业、养老服务质量成效显著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社会福利院在州党委、政府的正确领导下，在州民政局的精心指导下，聚焦总目标，按照“养老服务质量治理和促进体系更加完善，养老院服务质量总体水平显著提升”的工作目标，不断推动社会福利事业、养老服务体系建设工作全面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3、困难群众基本生活保障全面达标，群众满意度高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改善院民生活环境,提高生活质量,我部门始终把服务工作放在首位。解决集中供养人员淋浴、收看网络电视、一楼洗漱有热水、更换洗衣机等问题；做好环境卫生保洁和美化,通过打扫整理卫生死角，户外环境卫生,为集中供养人员生活提供整洁舒适的环境;竭力服务集中供养人员生活起居，全力做好集中供养人员服务工作，根据集中供养人员实际情况，安排好菜谱，做到晕素软烂搭配，搞好餐具卫生,妥善保管食物，防止病从口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各项制度进一步夯实，二是服务能力能力进一步提升，三是社会福利环境进一步改善，四是社会福利服务水平进一步提高，五是社会福利服务理念进一步推进，七是各项管理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伊犁州社会福利院部门单位整体绩效目标共设置一级指标3个，二级指标7个，三级指标13个，详细说明如下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集中供养老人和孤儿的生活照料、医疗康复、精神慰藉、特殊教育、临终关怀等工作得到保障。单位人员工资福利支出及运转支出得到保障；有效改善居住和孤残儿童学习环境，日常生活娱乐服务得到提升，服务质量不断提高，服务意识不断增强，集中供养人员基本生活得到有效保障，服务创新能力不断增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指标1：集中供养人数，指标值：=104人，实际完成值：105人，指标完成率100.96%；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指标2：保障在职人员人数，指标值：=54人，实际完成值：55人，指标完成率101.85%；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指标1：院民补贴发放准确率，指标值：=100%，实际完成值：100%，指标完成率100.00%；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指标2：工资及公用经费保障率，指标值：=100%，实际完成值：100%，指标完成率100.00%；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指标2：院民补贴发放及时率，指标值：=100%，实际完成值：100%，指标完成率100.00%；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指标1：人均运转经费数，指标值：≤1.19万元，实际完成值：1.08万元，指标完成率90.76%；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指标2：人均支出标准，指标值：≤12.7万元，实际完成值：12.29万元，指标完成率96.77%；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指标3：集中供养人员生活费，指标值：≤130万元，实际完成值：132.62万元，指标完成率0.00%；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指标1：提高集中供养人员养、教、康、医等服务，指标值：有效提高，实际完成值：有效提高，指标完成率100.00%；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指标1：保障集中供养人员生活质量，指标值：持续保障，实际完成值：持续保障，指标完成率100.00%；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指标1：集中供养人员满意度，指标值：≥95%，实际完成值：100%，指标完成率105.26%；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指标2：职工满意度，指标值：≥95%，实际完成值：100%，指标完成率105.26%；</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1.预算编制工作有待细化，预算编制不够明确和细化，整体绩效预算编制的合理性需要提高，预算执行力度还要进一步加强。</w:t>
      </w:r>
      <w:r>
        <w:rPr>
          <w:rFonts w:hint="eastAsia" w:ascii="仿宋_GB2312" w:hAnsi="宋体" w:eastAsia="仿宋_GB2312"/>
          <w:b/>
          <w:sz w:val="32"/>
          <w:szCs w:val="32"/>
        </w:rPr>
        <w:br w:type="textWrapping"/>
      </w:r>
      <w:r>
        <w:rPr>
          <w:rFonts w:hint="eastAsia" w:ascii="仿宋_GB2312" w:hAnsi="宋体" w:eastAsia="仿宋_GB2312"/>
          <w:b/>
          <w:sz w:val="32"/>
          <w:szCs w:val="32"/>
        </w:rPr>
        <w:t>2.相关工作人员经验不足，绩效管理意识不高，对于指标的编制还不够完善。缺乏科学、统一、完整的财政绩效评价指标体系，并且绩效管理缺乏约束和制度保障。</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加强业务部门与资金管理部门的沟通与联系，加强年初预算的编制和后续的实施，及时根据实际调整预算方案，促使业务工作与资金使用的有效结合，提高项目资金的使用效率和效益。</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提高预算编制的精准性，加强与上级财政部门的沟通，严格落实资金支付进度。</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719A6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8688</Words>
  <Characters>9444</Characters>
  <Lines>2</Lines>
  <Paragraphs>1</Paragraphs>
  <TotalTime>12</TotalTime>
  <ScaleCrop>false</ScaleCrop>
  <LinksUpToDate>false</LinksUpToDate>
  <CharactersWithSpaces>9474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2025-05-27T11:28:53Z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4F08EF3C97254E6BAEA334BE1F99DA7C_12</vt:lpwstr>
  </property>
</Properties>
</file>