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（一）部门单位基本情况</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1、主要职能</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（1）负责贯彻执行党和国家科技兴林的方针政策。</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（2）承担国家、自治区、州下达的林业科研课题。</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（3）负责对州内造林树种和造林技术的研究。</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（4）承担自治州林业（林果业）规划、科学技术的研究、推广、引进、培训及信息服务等工作。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（5）负责林科院日常工作及完成上级交办的其他工作。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2、机构人员构成</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（1）组织机构设置：</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伊犁州林业科学研究院无下属预算单位，下设8个处室，分别是：办公室、计财科、科技信息管理科、生态研究所、经济林研究所、造林治沙研究所、野果林资源研究室、中心苗圃，机构规格相当正科级。</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（2）2021年伊犁州林业科学研究院实有在职人员为78人，其中：</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事业在职78人（上年80人），同比上年减少2人；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实有离休人员0人（上年0人）, 同比上年增加0人。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实有退休人员69人（上年70人）, 同比上年减少1人。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3、重点工作计划</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科技条件专项，计划投入150万元建设抗寒苹果优良品种及栽培技术成果转移转化条件平台，在察布查尔县伊犁州林科院科技实验师范基地、巩留县高尔基村林果示范园开展水肥一体化、病虫害综合防控等省力化栽培管理应用示范1000亩；林业技术推广项目安排100万元，本项目在依托我单位自治区科技进步一等奖《抗寒苹果、矮化砧木优良品种引进繁育及栽培技术示范推广》及《苹果矮化自根砧T-337繁育技术引进试验及应用示范》项目成果，选用苹果矮化砧木T337与华硕、富士砧穗组合在伊犁州林科院科研试验示范基地和巩留县阿克图别克镇阔尔吉勒尕村建设高效栽培技术示范园500亩，采用纺锤形树形修剪、果园生产机械应用，水肥一体化、化学疏花疏果等省力化栽培管理技术。</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2021年我单位全年预算为1742.14万元，其中：年初批复的财政拨款为1196.14万元，年中追加546万元，调整率45.65%。对比上年1631.67万元增加110.47万元，增长6.77%。</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2021年实际决算支出1696.69万元，执行率97.39%，其中：</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（1）基本支出1308.01万元，占总支出的77.09％，主要用于本单位机构正常运转、完成日常工作任务而发生的各项支出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其中：工资福利支出1182.20万元，主要用于在职和离退休人员基本工资、津贴补贴等人员经费。商品和服务支出95.97万元，主要用于办公费、印刷费、水电费、办公设备购置等。对个人和家庭的补助29.84万元，主要用于老干活动费及死亡、伤残抚恤金。</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2）项目支出388.68万元，占总支出的22.91％。其中：森林资源培育项目安排72.8万元，主要用于完成《2021年杏、苹果良种基地》《2021年良种苗木补助》等项目；林业技术推广项目安排94.2万元，主要用于完成《矮化砧木T337/华硕等苹果砧穗组合栽培技术应用示范》项目500亩的高效栽培技术示范园；其他科技条件与服务支出项目安排147.68万元，用于建设《抗寒苹果优良品种及栽培技术成果转移转化条件平台》，在察布查尔县伊犁州林科院科技实验师范基地、巩留县高尔基村林果示范园开展水肥一体化、病虫害综合防控等省力化栽培管理应用示范1000亩。其他林业支出项目安排34万元，主要用于完成《伊犁州林科院苹果提质增效示范园建设》《合作社市场开拓》《柔性引进人才》项目；森林生态效益补偿项目安排40万元，主要用于完成《苹果病害关键期防治药剂补助》项目；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（3）本年度重点项目支出250万元，重点支出保障率64.32%。其中重点保障项目是抗寒苹果优良品种及栽培技术成果转移转化条件平台、矮化砧木T337/华硕等苹果砧穗组合栽培技术应用示范项目。</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（4）本年度我单位年初政府采购预算 3.46 万元,实际用于政府采购金额3.46万元，采购执行率100 %。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本次我中心整体支出绩效自评采用比较法方法，原因是：结合以往的工作经验及绩效评价的目标要求能较好的掌握资金的使用效益，通过绩效目标与具体实施情况比较能够更清晰的明确比较差异。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涉及对象：本次评价对象是伊犁州林业科学研究院部门单位所有财政资金支出活动。</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整体支出评价范围：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①基本支出1308.14万元，其中：工资福利支出、商品和服务支出、对个人和家庭的补助支出。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②项目支出434万元：2021年杏、苹果良种基地、2021年良种苗木补助、矮化砧木T337/华硕等苹果砧穗组合栽培技术应用示范、抗寒苹果优良品种及栽培技术成果转移转化条件平台、合作社市场开拓、伊犁州林科院苹果提质增效示范园建设、苹果病害关键期防治药剂补助项目、柔性引进人才、苹果化学疏花疏果实验项目。</w:t>
      </w:r>
      <w:bookmarkStart w:id="0" w:name="_Hlk43849111"/>
      <w:bookmarkEnd w:id="0"/>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1、预算编制管理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按照财政部门预算编制与预算调整的工作要求，在预算编制、分配依据否充分的条件下，切实做好“先定目标再编预算”，确保预算分配结果合理。同时按照工作要求，部门预算及绩效目标在伊犁州政务网上公开，广泛接受社会监督。</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2、预算支出管理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部门（单位）按照财政要求基本支出分月度申报资金使用计划，由财政部门按照进度每月按期拨付，人员支出按照工资计划发放工资；依照伊犁州林业科学研究院《财务管理办法》相关规定流程，资金支出按照我内控体系中设定的流程申报审批进行；项目支出属于政府采购的，按照《伊犁州财政局采购与招标管理办法》组织人员制定采购计划，按照财政局采购部门批复，进行公开招标、邀请招标等方式进行；属于非政府采购的项目，按照“三重一大”制度规定，重大项目支出上党组会研究决定。</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2021年基本支出预算安排1308.14万元，实际到位1308.14万元,实际支出1308.01万元，占总支出的77.09％，其中：工资福利支出 1182.20万元、商品和服务支出95.97万元、对个人和家庭的补助29.84万元、主要用于老干活动费及死亡、伤残抚恤金。资本性支出0万元。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2021年基本支出比上年1226.98万元,增加81.02万元，上升 6.60%，支出减少的主要原因</w:t>
      </w:r>
      <w:bookmarkStart w:id="1" w:name="_GoBack"/>
      <w:bookmarkEnd w:id="1"/>
      <w:r>
        <w:rPr>
          <w:rFonts w:hint="eastAsia" w:ascii="仿宋_GB2312" w:hAnsi="宋体" w:eastAsia="仿宋_GB2312"/>
          <w:b/>
          <w:sz w:val="32"/>
          <w:szCs w:val="32"/>
        </w:rPr>
        <w:t>是2021年在职职工工资调资。</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2021年一般公共预算“三公”经费数为5.75万元，其中：因公出国（境）费0万元，公务用车购置0万元，公务用车运行费5.75万元，公务接待费0万元。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比上年增加0.49万元，其中：因公出国（境）费增加0万元，主要原因是今年和去年我单位没有相应的预算支出安排；公务用车购置费为0，未安排预算。；公务用车运行费增加0.49万元，主要原因是车辆老旧，维修成本增加；公务接待费增加0万元，主要原因是今年和去年我单位没有相应的预算支出安排。</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2021年预算安排专项资金434万元，实际到位434万元, 到位率100％,其中:中央转移支付项目资金365万元，自治区资金69万元，本级安排0万元。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2021年专项资金支出388.68万元，占总支出的22.91%，其中2021年专项项目支出比上年302万元增加86.68万元，上升28.70%。支出上升的主要原因是2021年申报项目增加。其中：森林资源培育项目安排75万元，主要用于完成《2021年杏、苹果良种基地》《2021年良种苗木补助》等项目，年终结转2.2万元；林业技术推广项目安排100万元，主要用于完成《矮化砧木T337/华硕等苹果砧穗组合栽培技术应用示范》项目500亩的高效栽培技术示范园，该项目年终结转5.8万元；其他科技条件与服务支出项目安排150万元，用于建设《抗寒苹果优良品种及栽培技术成果转移转化条件平台》，在察布查尔县伊犁州林科院科技实验师范基地、巩留县高尔基村林果示范园开展水肥一体化、病虫害综合防控等省力化栽培管理应用示范1000亩，该项目年终结转2.32万，其他林业支出项目安排64万元，主要用于完成《伊犁州林科院苹果提质增效示范园建设》《合作社市场开拓》《柔性引进人才》项目，其中《柔性引进人才》项目年终结转30万；森林生态效益补偿项目安排40万元，主要用于完成《苹果病害关键期防治药剂补助》项目；自然科学基金项目安排5万元，主要用于完成《苹果化学疏花疏果实验项目》项目，该项目年终结转5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3、专项资金管理情况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为规范专项资金使用，提高专项资金使用效益，我单位主要采取四项措施。</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制定了《财政资金管理办法》，《项目资金管理办法》专项资金管理办法，各项资金使用审批流程均按规定办理。涉及“三重一大”内容，严格按照规定提请局党组会审议决定，包括项目资金分配、重大项目确定、大额资金支付等。</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（2）建立科研项目专项资金专帐，做到有据可依，有据可查。</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（3）制订了科研项目项目实施方案，确保项目实施有依据。</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（4）认真组织各项科研项目验收，确保验收合格率。</w:t>
      </w:r>
      <w:r>
        <w:rPr>
          <w:rFonts w:hint="eastAsia" w:ascii="仿宋_GB2312" w:hAnsi="宋体" w:eastAsia="仿宋_GB2312"/>
          <w:b/>
          <w:sz w:val="32"/>
          <w:szCs w:val="32"/>
        </w:rPr>
        <w:cr/>
      </w:r>
    </w:p>
    <w:p>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专项资金涉及政府采购项目的，按照《伊犁州财政局采购与招标管理办法》组织人员制定采购计划，按照财政局采购部门批复，进行公开招标、邀请招标等方式进行。</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w:t>
      </w:r>
      <w:r>
        <w:rPr>
          <w:rFonts w:hint="eastAsia" w:ascii="仿宋_GB2312" w:hAnsi="宋体" w:eastAsia="仿宋_GB2312"/>
          <w:b/>
          <w:sz w:val="32"/>
          <w:szCs w:val="32"/>
        </w:rPr>
        <w:tab/>
        <w:t>专项组织情况分析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1、前期准备</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年初我单位下发的森林资源培育、林业技术推广、森林生态效益补偿、其他林业支出等专项工作计划，对项目的工作分工、任务分配、资金落实、完成时限等提出了明确、具体的要求，以确保项目保质、保量、按时完成。详细如下：2021年1月，开始前期准备工作，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2、组织实施</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截止12月31日，7个专项均按照时间计划保质、保量完成。2个专项未完成，未完成的原因是：1、《柔性引进人才》项目经费于2021年12月27日拨入，项目实施期限是2021-2022年，该项目下年完成。2、《苹果化学疏花疏果实验项目》本项目为自治区自然科学基金项目，实施期为2021年8月1日-2024年7月31日，因项目为3年的项目，实施关键期在每年的春季苹果花开，故该项目下年实施。</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w:t>
      </w:r>
      <w:r>
        <w:rPr>
          <w:rFonts w:hint="eastAsia" w:ascii="仿宋_GB2312" w:hAnsi="宋体" w:eastAsia="仿宋_GB2312"/>
          <w:b/>
          <w:sz w:val="32"/>
          <w:szCs w:val="32"/>
        </w:rPr>
        <w:tab/>
        <w:t>专项管理情况分析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涉及专项资金434万元，实际到位434万元，资金到位率100%。截止到2021年12月30日执行388.68万元，执行率89.56%。其中：2021年结转专项资金0万元，实际执行0万元，执行率为0%；2021年新增专项资金434万元，实际执行388.68万元，执行率为89.56%。</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2、资金管理情况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执行新财建【2019】90号《新疆维吾尔自治区林业发展改革专项资金实施细则》文件精神要求，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w:t>
      </w:r>
      <w:r>
        <w:rPr>
          <w:rFonts w:hint="eastAsia" w:ascii="仿宋_GB2312" w:hAnsi="宋体" w:eastAsia="仿宋_GB2312"/>
          <w:b/>
          <w:sz w:val="32"/>
          <w:szCs w:val="32"/>
        </w:rPr>
        <w:tab/>
        <w:t>项目实施情况分析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林业科学研究院，根据2021年7个项目的绩效目标及工作内容，将其细化分工至本单位6个负责人，加强组织领导，明确分工，各司其职，抓好工作目标任务的落实完成，同时年中要求各负责人按照年初预算对本科室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伊犁州林业科学研究院，实施的7个项目，由相关业务科室指派专人进行全过程跟踪管理，科室负责人统筹推进项目实施，单位领导不定期对项目进度进行调度，并对项目质量进行控制。</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3、监管情况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科技管理科从项目实施方案、项目预算、项目建设进度、项目成本、项目验收等环节，全过程对项目进行监管，并向单位主要领导报告，以推进项目建设和提高项目质量，以发挥资金使用效益。</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(四)</w:t>
      </w:r>
      <w:r>
        <w:rPr>
          <w:rFonts w:hint="eastAsia" w:ascii="仿宋_GB2312" w:hAnsi="宋体" w:eastAsia="仿宋_GB2312"/>
          <w:b/>
          <w:sz w:val="32"/>
          <w:szCs w:val="32"/>
        </w:rPr>
        <w:tab/>
        <w:t>绩效情况分析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1、成本控制情况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林业科学研究院，所涉及专项项目均已于专项资金下达后按照资金文件及绩效管理要求设置《项目绩效目标表》。7个专项项目预算总额为399万元，在项目实施过程中，业务人员加强项目管理，合理控制项目成本，截止项目结束，7个项目总成本为388.68万元，不存在超支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2、成本节约情况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伊犁州林业科学研究院，所涉及专项项目使用资金比专项项目总预算减少0万元，项目节约率为0%(节约率=（专项项目总预算-专项项目使用资金)\ 专项项目总预算*100%）。</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(五)</w:t>
      </w:r>
      <w:r>
        <w:rPr>
          <w:rFonts w:hint="eastAsia" w:ascii="仿宋_GB2312" w:hAnsi="宋体" w:eastAsia="仿宋_GB2312"/>
          <w:b/>
          <w:sz w:val="32"/>
          <w:szCs w:val="32"/>
        </w:rPr>
        <w:tab/>
        <w:t>项目效率性分析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1、实施进度</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2021年伊犁州林业科学研究院共涉及专项项目9个，截止到2021年底，通过专项项目实施过程中的有效监督，我单位按预期完成了7个专项的各项专项任务，未完成专项项目数量2个，项目总体完成率为</w:t>
      </w:r>
      <w:r>
        <w:rPr>
          <w:rFonts w:hint="eastAsia" w:ascii="仿宋_GB2312" w:hAnsi="宋体" w:eastAsia="仿宋_GB2312"/>
          <w:b/>
          <w:sz w:val="32"/>
          <w:szCs w:val="32"/>
        </w:rPr>
        <w:tab/>
        <w:t>77.78%。</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2、完成质量</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7个专项项目完成质量情况如下：</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①《矮化砧木T337/华硕等苹果砧穗组合栽培技术应用示范》项目完成建设苹果矮化砧木T337与华硕、富士砧穗组合高效栽培技术示范园500亩，施入有机肥；解决5户农户就业务工；培训林果专业技术人员及果农100人次；围绕“苹果矮化砧木T337与华硕、富士砧穗组合栽培技术”核心技术编制明白册、口袋书，发放100册。</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②《国家重点苹果、杏良种基地补助》项目完成收集苹果种质资源2份、杏种质资源1份，采穗圃良种苹果接穗达到2万条，完成苹果试验林95亩的管护。</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③《欧洲李（新梅1号）良种苗木培育补助》项目完成完成培育欧洲李（新梅1号）良种苗木30万株，育苗面积60亩，苗木质量分级标准在2级以上。</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④《抗寒苹果优良品种及栽培技术成果转移转化条件平台建设》项目完成</w:t>
      </w:r>
      <w:r>
        <w:rPr>
          <w:rFonts w:hint="eastAsia" w:ascii="仿宋_GB2312" w:hAnsi="宋体" w:eastAsia="仿宋_GB2312"/>
          <w:b/>
          <w:sz w:val="32"/>
          <w:szCs w:val="32"/>
        </w:rPr>
        <w:tab/>
        <w:t>建设苹果良种成果转移平台1个；购置施肥一体机、打药机、割草机、采收平台、病虫害防治等设备；在察布查尔县、巩留县示范应用1000亩，培训人员1000人次；开展青砧系列等抗寒砧木引进6种；为察布查尔县生态扶贫园等2-3家大型林果企业提供技术服务。</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⑤《伊犁州林科院苹果提质增效示范园建设》项目完成在察布查尔县伊犁州林科院科技试验基地建立苹果提质增效核心示范园300亩，落实示范园地块位置；开展以锦绣海棠、伊美、秦脆、维纳斯黄金等苹果新品种为主的示范园建设，主要以品种改良优化、集约化栽培模式、果园机械、水肥一体化、铺设园艺地布和果园生草、花果管理、病虫害防控等简约化管理进行集成，达到降低生产成本，提高果实品质，提高果农经济效益的目的，充分发挥科技在林业建设发展中的支撑作用。</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⑥《苹果病害关键期防治药剂补助》项目完成利用农业防治技术、人工防治技术、化学药剂等综合防治技术使项目区1000亩内苹果病害的防治效果达到94.44%，危害率降低到5.56%。</w:t>
      </w:r>
      <w:r>
        <w:rPr>
          <w:rFonts w:hint="eastAsia" w:ascii="仿宋_GB2312" w:hAnsi="宋体" w:eastAsia="仿宋_GB2312"/>
          <w:b/>
          <w:sz w:val="32"/>
          <w:szCs w:val="32"/>
        </w:rPr>
        <w:tab/>
        <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⑦《合作社市场开拓》项目完成申请制作伊犁州果业协会logo;申请注册“伊犁新梅”地理标志证明商标；使用特色林果产品品牌包装并推广。</w:t>
      </w:r>
      <w:r>
        <w:rPr>
          <w:rFonts w:hint="eastAsia" w:ascii="仿宋_GB2312" w:hAnsi="宋体" w:eastAsia="仿宋_GB2312"/>
          <w:b/>
          <w:sz w:val="32"/>
          <w:szCs w:val="32"/>
        </w:rPr>
        <w:tab/>
        <w:t/>
      </w:r>
      <w:r>
        <w:rPr>
          <w:rFonts w:hint="eastAsia" w:ascii="仿宋_GB2312" w:hAnsi="宋体" w:eastAsia="仿宋_GB2312"/>
          <w:b/>
          <w:sz w:val="32"/>
          <w:szCs w:val="32"/>
        </w:rPr>
        <w:tab/>
        <w:t/>
      </w:r>
      <w:r>
        <w:rPr>
          <w:rFonts w:hint="eastAsia" w:ascii="仿宋_GB2312" w:hAnsi="宋体" w:eastAsia="仿宋_GB2312"/>
          <w:b/>
          <w:sz w:val="32"/>
          <w:szCs w:val="32"/>
        </w:rPr>
        <w:tab/>
        <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ab/>
        <w:t/>
      </w:r>
      <w:r>
        <w:rPr>
          <w:rFonts w:hint="eastAsia" w:ascii="仿宋_GB2312" w:hAnsi="宋体" w:eastAsia="仿宋_GB2312"/>
          <w:b/>
          <w:sz w:val="32"/>
          <w:szCs w:val="32"/>
        </w:rPr>
        <w:tab/>
        <w:t/>
      </w:r>
      <w:r>
        <w:rPr>
          <w:rFonts w:hint="eastAsia" w:ascii="仿宋_GB2312" w:hAnsi="宋体" w:eastAsia="仿宋_GB2312"/>
          <w:b/>
          <w:sz w:val="32"/>
          <w:szCs w:val="32"/>
        </w:rPr>
        <w:tab/>
        <w:t/>
      </w:r>
      <w:r>
        <w:rPr>
          <w:rFonts w:hint="eastAsia" w:ascii="仿宋_GB2312" w:hAnsi="宋体" w:eastAsia="仿宋_GB2312"/>
          <w:b/>
          <w:sz w:val="32"/>
          <w:szCs w:val="32"/>
        </w:rPr>
        <w:tab/>
        <w:t/>
      </w:r>
      <w:r>
        <w:rPr>
          <w:rFonts w:hint="eastAsia" w:ascii="仿宋_GB2312" w:hAnsi="宋体" w:eastAsia="仿宋_GB2312"/>
          <w:b/>
          <w:sz w:val="32"/>
          <w:szCs w:val="32"/>
        </w:rPr>
        <w:tab/>
        <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(六)</w:t>
      </w:r>
      <w:r>
        <w:rPr>
          <w:rFonts w:hint="eastAsia" w:ascii="仿宋_GB2312" w:hAnsi="宋体" w:eastAsia="仿宋_GB2312"/>
          <w:b/>
          <w:sz w:val="32"/>
          <w:szCs w:val="32"/>
        </w:rPr>
        <w:tab/>
        <w:t>项目效益性分析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7个专项项目预期目标完成程度、实施对经济和社会的影响如下：</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1、《矮化砧木T337/华硕等苹果砧穗组合栽培技术应用示范》项目在实施中使用机械化作业，降低人工成本90%；解决富余劳动力就业8人；增加经济林亩数500亩。</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2、《国家重点苹果、杏良种基地补助》项目实施完成优良（穗条）产值10000亩/元；有效提升周边果农技术水平；有效改善周边生态环境；持续提高经济林产量。</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3、《欧洲李（新梅1号）良种苗木培育补助》项目在实施过程中促进果农增收1万元/亩；有效带动富裕劳动力就业18人；有效改善项目区及周边环境。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抗寒苹果优良品种及栽培技术成果转移转化条件平台建设》项目有效提升伊犁州直苹果产业技术水平；项目区剩余劳动力就近就业24人；有效提升伊犁州直苹果产业链健康发展；为大型林果企业提供技术培训服务及推广应用3家。</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5、《伊犁州林科院苹果提质增效示范园建设》项目增加经济林亩数300亩，有效带动富裕劳动力就业10人；辐射带动周边果园标准化建设规模明显提升；有利于营造爱绿护绿的良好社会氛围；自然生态环境改善明显；农民群众对于改善和保护人民环境的认识程度明显提升，确保林业产业可持续发展。</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6、《苹果病害关键期防治药剂补助》项目完成后较上年果农收入增加15%；有效提高苹果病虫害防治技术水品；降低苹果病害危害，有效改善周边果园生态环境。</w:t>
      </w:r>
      <w:r>
        <w:rPr>
          <w:rFonts w:hint="eastAsia" w:ascii="仿宋_GB2312" w:hAnsi="宋体" w:eastAsia="仿宋_GB2312"/>
          <w:b/>
          <w:sz w:val="32"/>
          <w:szCs w:val="32"/>
        </w:rPr>
        <w:cr/>
      </w:r>
    </w:p>
    <w:p>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7、《合作社市场开拓》项目通过申请注册“伊犁新梅”地理标志证明商标，持续发挥作用11年。</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四、资产管理情况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（一）资产配置情况</w:t>
      </w:r>
    </w:p>
    <w:p>
      <w:pPr>
        <w:spacing w:line="600" w:lineRule="exact"/>
        <w:ind w:left="648" w:firstLine="643" w:firstLineChars="200"/>
        <w:jc w:val="left"/>
        <w:rPr>
          <w:rFonts w:hint="eastAsia" w:ascii="仿宋_GB2312" w:hAnsi="宋体" w:eastAsia="仿宋_GB2312"/>
          <w:b/>
          <w:sz w:val="32"/>
          <w:szCs w:val="32"/>
          <w:lang w:eastAsia="zh-CN"/>
        </w:rPr>
      </w:pP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单位资产总额1248.19万元，其中流动资产176.03万元（其中货币资金1.62万元、财政应返还额度45.45万元、其他应收款128.95万元），固定资产净值1061.83万元（其中：土地、房屋及构筑物703.15万元，占固定资产净值的66.22%；通用设备307.97万元，占固定资产净值的29.00%；专用设备45.98万元，占固定资产净值的4.33%；其他4.73万元，占固定资产净值的0.45%）。</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本年度流动资产176.03万元，比上年增加59.8万元，原因是：财政应返还额度及往来资金户拨入补助项目增加。</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本年度固定资产1945.75万元，比上年增加129.97万元，原因是：2021年项目增加，购置农机具。</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实际在用固定资产1945.75万元，固定资产利用率100%。</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（二）资产管理情况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pPr>
        <w:spacing w:line="600" w:lineRule="exact"/>
        <w:ind w:firstLine="1120" w:firstLineChars="3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（一）经济效益评价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2021年度我单位年初预算安排1196.14万元，年中调整546万元，截止12月底支出1696.69万元，执行率97.39%。</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（二）效率性评价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在伊犁州党委的大力支持和伊犁州林业和草原局的正确领导下，我单位迎难而上、务实重干，积极推动各项林业科研工作取得了新的进展，为促进经济持续健康发展与社会和谐稳定提供了有力的科技支撑和保障。</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1、圆满完成森林资源培育、林业技术推广、森林生态效益补偿、科技条件专项、其他林业支出等科研专项工作。</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2、森林资源培育、林业技术推广、森林生态效益补偿、科技条件专项、其他林业支出等科研任务提前完成。</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3、科技条件专项、示范园建设、病虫害防治、科研实验推广等工作成效显著。</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4、科技条件专项、示范园建设、病虫害防治、科研推广等工作全面达标，群众满意度高。</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（三）有效性评价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部门支出的有效性主要体现在我单位各项工作成效上，一是科研推广工作进一步夯实，二是果农及林果技术员能力进一步提升，三是科研实验基地道路建设进一步改善，四是生物灾害防治效果进一步提高，五是科研人员科研水平进一步增强，详细情况如下：</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伊犁州林业科学研究院单位整体绩效目标共设置一级指标3个，二级指标8个，三级指标9个，详细说明如下</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1、数量指标：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指标1：保障在职人员人数，指标值：=80个，实际完成值：78个，指标完成率100%；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2、质量指标：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指标1：工资及公用经费保障率，指标值：≥95%，实际完成值：100% ，指标完成率100%；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3、时效指标：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指标1：资金发放的及时性，指标值：≥95%，实际完成值：100%，指标完成率100%；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4、成本指标：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指标1：人均运转经费数，指标值：≤1.32万元，实际完成值：1.21万元，指标完成率91.67%；</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指标2：人均支出标准，指标值：≤13.63，实际完成值：15.34万元，指标完成率112.55%；</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5、社会效益指标：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指标1：带动农民就业增长率，指标值：≥2%，实际完成值：2%，指标完成率100%；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6、生态效益指标：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指标1：区域森林覆盖率同比增长率，指标值：≥2%，实际完成值：2%，指标完成率100%；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7、可持续影响指标：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指标1：新建林果示范园发挥作用期限，指标值：≥5年，实际完成值：5年，指标完成率100%；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8、满意度指标：</w:t>
      </w:r>
      <w:r>
        <w:rPr>
          <w:rFonts w:hint="eastAsia" w:ascii="仿宋_GB2312" w:hAnsi="宋体" w:eastAsia="仿宋_GB2312"/>
          <w:b/>
          <w:sz w:val="32"/>
          <w:szCs w:val="32"/>
        </w:rPr>
        <w:cr/>
      </w:r>
    </w:p>
    <w:p>
      <w:pPr>
        <w:spacing w:line="600" w:lineRule="exact"/>
        <w:ind w:firstLine="1124" w:firstLineChars="350"/>
        <w:jc w:val="left"/>
        <w:rPr>
          <w:rFonts w:ascii="仿宋_GB2312" w:hAnsi="宋体" w:eastAsia="仿宋_GB2312"/>
          <w:b/>
          <w:sz w:val="32"/>
          <w:szCs w:val="32"/>
        </w:rPr>
      </w:pPr>
      <w:r>
        <w:rPr>
          <w:rFonts w:hint="eastAsia" w:ascii="仿宋_GB2312" w:hAnsi="宋体" w:eastAsia="仿宋_GB2312"/>
          <w:b/>
          <w:sz w:val="32"/>
          <w:szCs w:val="32"/>
        </w:rPr>
        <w:t>指标1：干部职工满意度，指标值：≥90%，实际完成值：90%，指标完成率100%；</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存在的主要问题</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1、预算编制工作有待细化。预算编制不够明确和细化，预算编制的合理性需要提高，预算执行力度还要进一步加强。</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2、“三公”经费控制有一定难度，基本为刚性支出。</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（一）改进措施</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加强财务管理，严格财务审核。加强单位财务管理，健全单位财务管理制度体系，规范单位财务行为。在费用报账支付时，按照预算规定的费用项目和用途进行资金使用审核、列报支付、财务核算，杜绝超支现象的发生。</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完善资产管理，抓好“三公”经费控制。严格编制政府采购年初预算和计划，规范各类资产的购置审批制度、资产出租出借和收入管理制度、资产采购制度、使用管理制度、资产处置和报废审批制度、资产管理岗位职责制度等，加强单位内部的资产管理工作。严格控制“三公”经费的规模和比例，把关“三公”经费支出的审核、审批，杜绝挪用和挤占其他预算资金行为；进一步细化“三公”经费的管理，合理压缩“三公”经费支出。</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（一）建议</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对相关人员加强培训，特别是针对《预算法》、《行政事业单位会计制度》、绩效评价报告的撰写等学习培训，规范部门预算收支核算，切实提高部门预算收支管理水平和资金的效率。</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hYzkyZjVjM2Y1MzRlOGQyN2UyMTAzMTUzMDFmMjcifQ=="/>
  </w:docVars>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53C838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51</Words>
  <Characters>293</Characters>
  <Lines>2</Lines>
  <Paragraphs>1</Paragraphs>
  <TotalTime>12</TotalTime>
  <ScaleCrop>false</ScaleCrop>
  <LinksUpToDate>false</LinksUpToDate>
  <CharactersWithSpaces>343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小蝙蝠</cp:lastModifiedBy>
  <dcterms:modified xsi:type="dcterms:W3CDTF">2023-12-12T08:43:20Z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34D377F77F0F4B35BA403442A6B38153_12</vt:lpwstr>
  </property>
</Properties>
</file>