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75B3F9" w14:textId="77777777" w:rsidR="00340E58" w:rsidRDefault="00340E58" w:rsidP="00340E58">
      <w:pPr>
        <w:widowControl/>
        <w:jc w:val="left"/>
        <w:rPr>
          <w:rFonts w:ascii="黑体" w:eastAsia="黑体" w:hAnsi="黑体" w:cs="宋体"/>
          <w:color w:val="333333"/>
          <w:sz w:val="32"/>
          <w:szCs w:val="32"/>
          <w:lang w:bidi="ar"/>
        </w:rPr>
      </w:pPr>
      <w:r>
        <w:rPr>
          <w:rFonts w:ascii="黑体" w:eastAsia="黑体" w:hAnsi="黑体" w:cs="宋体" w:hint="eastAsia"/>
          <w:color w:val="333333"/>
          <w:sz w:val="32"/>
          <w:szCs w:val="32"/>
          <w:lang w:bidi="ar"/>
        </w:rPr>
        <w:t>附件4：</w:t>
      </w:r>
    </w:p>
    <w:p w14:paraId="2B86372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56FE3831"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1BEA10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393401E7"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B39C0AE"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1A18AD0"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D56F87E"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自治区本级部门单位整体支出绩效</w:t>
      </w:r>
    </w:p>
    <w:p w14:paraId="0C87FD0D"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自评报告</w:t>
      </w:r>
    </w:p>
    <w:p w14:paraId="58039830" w14:textId="77777777" w:rsidR="00340E58" w:rsidRDefault="00340E58" w:rsidP="00340E58">
      <w:pPr>
        <w:spacing w:line="540" w:lineRule="exact"/>
        <w:jc w:val="center"/>
        <w:rPr>
          <w:rFonts w:ascii="华文中宋" w:eastAsia="华文中宋" w:hAnsi="华文中宋" w:cs="宋体"/>
          <w:b/>
          <w:kern w:val="0"/>
          <w:sz w:val="52"/>
          <w:szCs w:val="52"/>
        </w:rPr>
      </w:pPr>
    </w:p>
    <w:p w14:paraId="1CF259AF" w14:textId="1D2CF3A4" w:rsidR="00340E58" w:rsidRDefault="00340E58" w:rsidP="00340E58">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sidR="00584481" w:rsidRPr="00E8616A">
        <w:rPr>
          <w:rFonts w:ascii="仿宋_GB2312" w:eastAsia="仿宋_GB2312" w:hAnsi="宋体" w:hint="eastAsia"/>
          <w:b/>
          <w:sz w:val="32"/>
          <w:szCs w:val="32"/>
        </w:rPr>
        <w:t>2021</w:t>
      </w:r>
      <w:proofErr w:type="spellStart"/>
      <w:proofErr w:type="spellEnd"/>
      <w:r>
        <w:rPr>
          <w:rFonts w:eastAsia="仿宋_GB2312" w:hAnsi="宋体" w:cs="宋体" w:hint="eastAsia"/>
          <w:kern w:val="0"/>
          <w:sz w:val="36"/>
          <w:szCs w:val="36"/>
        </w:rPr>
        <w:t>年度）</w:t>
      </w:r>
    </w:p>
    <w:p w14:paraId="186745CD" w14:textId="77777777" w:rsidR="00340E58" w:rsidRDefault="00340E58" w:rsidP="00340E58">
      <w:pPr>
        <w:spacing w:line="540" w:lineRule="exact"/>
        <w:jc w:val="center"/>
        <w:rPr>
          <w:rFonts w:eastAsia="仿宋_GB2312" w:hAnsi="宋体" w:cs="宋体"/>
          <w:kern w:val="0"/>
          <w:sz w:val="30"/>
          <w:szCs w:val="30"/>
        </w:rPr>
      </w:pPr>
    </w:p>
    <w:p w14:paraId="4CED77EE" w14:textId="77777777" w:rsidR="00340E58" w:rsidRPr="00653C1A" w:rsidRDefault="00340E58" w:rsidP="00340E58">
      <w:pPr>
        <w:spacing w:line="540" w:lineRule="exact"/>
        <w:jc w:val="center"/>
        <w:rPr>
          <w:rFonts w:eastAsia="仿宋_GB2312" w:hAnsi="宋体" w:cs="宋体"/>
          <w:kern w:val="0"/>
          <w:sz w:val="30"/>
          <w:szCs w:val="30"/>
        </w:rPr>
      </w:pPr>
    </w:p>
    <w:p w14:paraId="4D1EB09D" w14:textId="77777777" w:rsidR="00340E58" w:rsidRDefault="00340E58" w:rsidP="00340E58">
      <w:pPr>
        <w:spacing w:line="540" w:lineRule="exact"/>
        <w:jc w:val="center"/>
        <w:rPr>
          <w:rFonts w:ascii="方正小标宋_GBK" w:eastAsia="方正小标宋_GBK" w:hAnsi="宋体" w:cs="宋体"/>
          <w:kern w:val="0"/>
          <w:sz w:val="36"/>
          <w:szCs w:val="36"/>
        </w:rPr>
      </w:pPr>
      <w:r>
        <w:rPr>
          <w:rFonts w:ascii="方正小标宋_GBK" w:eastAsia="方正小标宋_GBK" w:hAnsi="宋体" w:cs="宋体" w:hint="eastAsia"/>
          <w:kern w:val="0"/>
          <w:sz w:val="36"/>
          <w:szCs w:val="36"/>
        </w:rPr>
        <w:t>参考模板</w:t>
      </w:r>
    </w:p>
    <w:p w14:paraId="2D6A57FE" w14:textId="77777777" w:rsidR="00340E58" w:rsidRDefault="00340E58" w:rsidP="00340E58">
      <w:pPr>
        <w:spacing w:line="540" w:lineRule="exact"/>
        <w:jc w:val="center"/>
        <w:rPr>
          <w:rFonts w:eastAsia="仿宋_GB2312" w:hAnsi="宋体" w:cs="宋体"/>
          <w:kern w:val="0"/>
          <w:sz w:val="30"/>
          <w:szCs w:val="30"/>
        </w:rPr>
      </w:pPr>
    </w:p>
    <w:p w14:paraId="63BE86C2" w14:textId="77777777" w:rsidR="00340E58" w:rsidRDefault="00340E58" w:rsidP="00340E58">
      <w:pPr>
        <w:spacing w:line="540" w:lineRule="exact"/>
        <w:jc w:val="center"/>
        <w:rPr>
          <w:rFonts w:eastAsia="仿宋_GB2312" w:hAnsi="宋体" w:cs="宋体"/>
          <w:kern w:val="0"/>
          <w:sz w:val="30"/>
          <w:szCs w:val="30"/>
        </w:rPr>
      </w:pPr>
    </w:p>
    <w:p w14:paraId="1F44B85D" w14:textId="77777777" w:rsidR="00340E58" w:rsidRDefault="00340E58" w:rsidP="00340E58">
      <w:pPr>
        <w:spacing w:line="540" w:lineRule="exact"/>
        <w:jc w:val="center"/>
        <w:rPr>
          <w:rFonts w:eastAsia="仿宋_GB2312" w:hAnsi="宋体" w:cs="宋体"/>
          <w:kern w:val="0"/>
          <w:sz w:val="30"/>
          <w:szCs w:val="30"/>
        </w:rPr>
      </w:pPr>
    </w:p>
    <w:p w14:paraId="2A61933D" w14:textId="77777777" w:rsidR="00340E58" w:rsidRDefault="00340E58" w:rsidP="00340E58">
      <w:pPr>
        <w:spacing w:line="540" w:lineRule="exact"/>
        <w:rPr>
          <w:rFonts w:eastAsia="仿宋_GB2312" w:hAnsi="宋体" w:cs="宋体"/>
          <w:kern w:val="0"/>
          <w:sz w:val="30"/>
          <w:szCs w:val="30"/>
        </w:rPr>
      </w:pPr>
    </w:p>
    <w:p w14:paraId="7C5A61A0" w14:textId="77777777" w:rsidR="00340E58" w:rsidRDefault="00340E58" w:rsidP="00340E58">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3260287E"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部门单位名称（公章）：</w:t>
      </w:r>
    </w:p>
    <w:p w14:paraId="2DFE3CDF"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填报时间：</w:t>
      </w:r>
      <w:r>
        <w:rPr>
          <w:rFonts w:eastAsia="仿宋_GB2312" w:hAnsi="宋体" w:cs="宋体" w:hint="eastAsia"/>
          <w:kern w:val="0"/>
          <w:sz w:val="36"/>
          <w:szCs w:val="36"/>
        </w:rPr>
        <w:t xml:space="preserve">     </w:t>
      </w:r>
      <w:r>
        <w:rPr>
          <w:rFonts w:eastAsia="仿宋_GB2312" w:hAnsi="宋体" w:cs="宋体" w:hint="eastAsia"/>
          <w:kern w:val="0"/>
          <w:sz w:val="36"/>
          <w:szCs w:val="36"/>
        </w:rPr>
        <w:t>年</w:t>
      </w:r>
      <w:r>
        <w:rPr>
          <w:rFonts w:eastAsia="仿宋_GB2312" w:hAnsi="宋体" w:cs="宋体" w:hint="eastAsia"/>
          <w:kern w:val="0"/>
          <w:sz w:val="36"/>
          <w:szCs w:val="36"/>
        </w:rPr>
        <w:t xml:space="preserve">     </w:t>
      </w:r>
      <w:r>
        <w:rPr>
          <w:rFonts w:eastAsia="仿宋_GB2312" w:hAnsi="宋体" w:cs="宋体" w:hint="eastAsia"/>
          <w:kern w:val="0"/>
          <w:sz w:val="36"/>
          <w:szCs w:val="36"/>
        </w:rPr>
        <w:t>月</w:t>
      </w:r>
      <w:r>
        <w:rPr>
          <w:rFonts w:eastAsia="仿宋_GB2312" w:hAnsi="宋体" w:cs="宋体" w:hint="eastAsia"/>
          <w:kern w:val="0"/>
          <w:sz w:val="36"/>
          <w:szCs w:val="36"/>
        </w:rPr>
        <w:t xml:space="preserve">     </w:t>
      </w:r>
      <w:r>
        <w:rPr>
          <w:rFonts w:eastAsia="仿宋_GB2312" w:hAnsi="宋体" w:cs="宋体" w:hint="eastAsia"/>
          <w:kern w:val="0"/>
          <w:sz w:val="36"/>
          <w:szCs w:val="36"/>
        </w:rPr>
        <w:t>日</w:t>
      </w:r>
    </w:p>
    <w:p w14:paraId="0D71FB5A" w14:textId="4CFF04A3" w:rsidR="00340E58" w:rsidRDefault="00340E58" w:rsidP="00340E58">
      <w:pPr>
        <w:spacing w:line="700" w:lineRule="exact"/>
        <w:jc w:val="left"/>
        <w:rPr>
          <w:rFonts w:eastAsia="仿宋_GB2312" w:hAnsi="宋体" w:cs="宋体"/>
          <w:kern w:val="0"/>
          <w:sz w:val="36"/>
          <w:szCs w:val="36"/>
        </w:rPr>
      </w:pPr>
    </w:p>
    <w:p w14:paraId="6E61B129" w14:textId="34D66AD4" w:rsidR="001C7F2C" w:rsidRDefault="001C7F2C" w:rsidP="00340E58">
      <w:pPr>
        <w:spacing w:line="700" w:lineRule="exact"/>
        <w:jc w:val="left"/>
        <w:rPr>
          <w:rFonts w:eastAsia="仿宋_GB2312" w:hAnsi="宋体" w:cs="宋体"/>
          <w:kern w:val="0"/>
          <w:sz w:val="36"/>
          <w:szCs w:val="36"/>
        </w:rPr>
      </w:pPr>
    </w:p>
    <w:p w14:paraId="20CD2773" w14:textId="77777777" w:rsidR="001C7F2C" w:rsidRDefault="001C7F2C" w:rsidP="00340E58">
      <w:pPr>
        <w:spacing w:line="700" w:lineRule="exact"/>
        <w:jc w:val="left"/>
        <w:rPr>
          <w:rFonts w:eastAsia="仿宋_GB2312" w:hAnsi="宋体" w:cs="宋体"/>
          <w:kern w:val="0"/>
          <w:sz w:val="36"/>
          <w:szCs w:val="36"/>
        </w:rPr>
      </w:pPr>
    </w:p>
    <w:p w14:paraId="68C451FB" w14:textId="03C88F19"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基本概况</w:t>
      </w:r>
    </w:p>
    <w:p w14:paraId="40265AFE" w14:textId="0AADA328" w:rsidR="00E8616A" w:rsidRPr="007E47F4" w:rsidRDefault="00E8616A" w:rsidP="007E47F4">
      <w:pPr>
        <w:spacing w:line="600" w:lineRule="exact"/>
        <w:ind w:left="648" w:firstLineChars="200" w:firstLine="643"/>
        <w:jc w:val="left"/>
        <w:rPr>
          <w:rFonts w:ascii="仿宋_GB2312" w:eastAsia="仿宋_GB2312" w:hAnsi="宋体" w:hint="eastAsia"/>
          <w:b/>
          <w:sz w:val="32"/>
          <w:szCs w:val="32"/>
        </w:rPr>
      </w:pPr>
      <w:r w:rsidRPr="00E8616A">
        <w:rPr>
          <w:rFonts w:ascii="仿宋_GB2312" w:eastAsia="仿宋_GB2312" w:hAnsi="宋体" w:hint="eastAsia"/>
          <w:b/>
          <w:sz w:val="32"/>
          <w:szCs w:val="32"/>
        </w:rPr>
        <w:t>（一）部门单位基本情况</w:t>
        <w:br/>
        <w:t>1、主要职能</w:t>
        <w:br/>
        <w:t>（1）贯彻执行工会工作的方针、政策，制定全州工会工作的发展规划，并组织实施。</w:t>
        <w:br/>
        <w:t>（2）依照有关法律和《中国工会章程》，组织和指导全州各级工会的工作，进一步突出和履行维护职能。维护职工合法权益，协助自治州人民政府做好劳模的推荐、评选和管理工作; 负责全国劳模、全国"五一"劳动奖章、奖状获得者的评选推荐和管理工作;负责做好州级劳模和先进工作者的评选和管理工作。</w:t>
        <w:br/>
        <w:t>（3）加强对涉及职工合法权益重大问题的调研，向自治州党委、人民政府反映职工群众的思想、愿望和要求，提出意见建议;参与涉及职工切身利益的政策、法规、制度的拟定;对侵犯职工合法权益的重大事件进行调查并提出处理意见; 参与职工重大伤亡事故的调查处理。</w:t>
        <w:br/>
        <w:t>（4）监督检查《中华人民共和国工会法》、《中国工会章程》、《中华人民共和国劳动合同法》、《自治区非公有制工会条例》的贯彻执行情况;指导基层工会组织开展以职工代表大会为基本制度的民主选举、民主决策、民主管理和民主监督工作。</w:t>
        <w:br/>
        <w:t>（5）负责全州工会经费的收管用和工会资产管理、经费审查审计工作。</w:t>
        <w:br/>
        <w:t>（6）承担自治州党委、人民政府和自治区总工会交办的其他事项。</w:t>
        <w:br/>
        <w:t>2、机构人员构成</w:t>
        <w:br/>
        <w:t>（1）组织机构设置：</w:t>
        <w:br/>
        <w:t>伊犁哈萨克自治州总工会单位无下属预算单位，下设 6 个处室，分别是∶办公室、组宣部、维权部、财务部、经审办、企事业发展指导中心。</w:t>
        <w:br/>
        <w:t>（2）伊犁哈萨克自治州总工会2021年实有在职人数38人，其中：</w:t>
        <w:br/>
        <w:t>行政在职12人（上年12人），与上年一致；</w:t>
        <w:br/>
        <w:t>实有离休人员0人（上年1人）, 同比上年减少1人；</w:t>
        <w:br/>
        <w:t>实有退休人员44人（上年44人）, 与上年一致.</w:t>
        <w:br/>
        <w:t>3、重点工作计划</w:t>
        <w:br/>
        <w:t>州级劳动模范和先进工作者表彰项目，计划投入150万元，要完成发扬和传承了工匠精神。鼓舞各族职工风雨无阻、勇敢前进。不断鼓励劳模主动发挥聪明才智，引领广大职工，发扬优良传统，承担历史使命，促进社会和企业健康发展。围绕国家重大战略、重大工程、重大项目、重点产业，积极参加群众性创新活动，积极适应新一轮科技革命和产业变革的需要，密切关注行业、产业前沿知识和技术进展，深入钻研，不断提高技术技能水平。推进产业工人队伍建设改革，落实产业工人思想引领、建功立业、素质提升、地位提高、队伍壮大等改革措施，造就一支有理想、守信念、懂技术会创新、敢担当讲奉献的宏大产业工人队伍的目标。发放表彰先进工作则及劳动模范奖金150万元。</w:t>
        <w:br/>
        <w:t>（二）部门单位整体支出规模、使用方法和主要内容、涉及对象及范围等</w:t>
        <w:br/>
        <w:t>1、部门单位整体支出规模</w:t>
        <w:br/>
        <w:t>2021年我单位全年预算数为222.3万元，其中：年初批复的财政拨款为57.89万元。年中追加164.41万元，调整率284%。对比上年53.35万元增加168.95万元，上升316.68%。</w:t>
        <w:br/>
        <w:t>2021年实际决算支出222.3万元，执行100%，其中：</w:t>
        <w:br/>
        <w:t>（1）基本支出72.3万元，占总支出的32.52％，主要机构正常运转、完成日常工作任务而发生的各项支出。其中：工资福利支出22.04万元、商品和服务支出7.82万元、对个人和家庭的补助42.44万元、主要用于离退休人工资经费及其他对个人和家庭的补助。</w:t>
        <w:br/>
        <w:t>（2）项目支出150万元，占总支出的67.48％。其中：州级劳动模范和先进工作者表彰项目150万元，主要用于完成表彰先进工作者及劳动模范。</w:t>
        <w:br/>
        <w:t>（3）本年度重点项目支出150万元，重点支出保障率100%。其中重点保障项目是州级劳动模范和先进工作者表彰。</w:t>
        <w:br/>
        <w:t>（4）本年度我单位无政府采购预算。</w:t>
        <w:br/>
        <w:t>2、整体支出评价使用方法和主要内容、涉及对象及范围等</w:t>
        <w:br/>
        <w:t>（1）整体支出评价使用方法</w:t>
        <w:br/>
        <w:t>本次项目支出绩效自评采用因素分析法，原因为：通过综合分析设定离退休人员工资经费以及劳模先进工作者的表彰支出的绩效目标、综合分析内外因素达到既定的效果，故使用因素分析法。 </w:t>
        <w:br/>
        <w:t>（2）整体支出评价主要内容</w:t>
        <w:br/>
        <w:t>①绩效目标的设定情况。重点评价绩效目标设立的充分性、明确性、合理性以及细化程度。</w:t>
        <w:br/>
        <w:t>②资金投入和使用情况。重点评价资金分配过程、投入方式、资金到位、预算执行和结果。</w:t>
        <w:br/>
        <w:t>③为实现绩效目标制定的制度、采取的措施等。包括项目管理制度、财务管理制度、资产管理制度和绩效跟踪管理措施等。</w:t>
        <w:br/>
        <w:t>④绩效目标的实现程度和效果。绩效目标的实现程度包括产出数量、产出质量、产出时效和产出成本。效果包括经济效益、社会效益、生态效益、可持续影响以及服务对象满意度等。</w:t>
        <w:br/>
        <w:t>（3）整体支出评价涉及对象及范围</w:t>
        <w:br/>
        <w:t>涉及对象：本次评价对象是伊犁州总工会所有财政资金支出活动。</w:t>
        <w:br/>
        <w:t>整体支出评价范围：</w:t>
        <w:br/>
        <w:t>①基本支出72.3万元，其中：工资福利支出、商品和服务支出、对个人和家庭的补助支出。</w:t>
        <w:br/>
        <w:t>②项目支出150 万元：州级劳动模范和先进工作者表彰项目</w:t>
      </w:r>
      <w:bookmarkStart w:id="0" w:name="_Hlk43849111"/>
      <w:bookmarkEnd w:id="0"/>
    </w:p>
    <w:p w14:paraId="1FB1F5AB" w14:textId="06EB5EB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部门单位整体支出管理及使用情况</w:t>
      </w:r>
    </w:p>
    <w:p w14:paraId="0E9CCC6D" w14:textId="3BB090B7"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（一）预算管理</w:t>
        <w:br/>
        <w:t>1、预算编制管理</w:t>
        <w:br/>
        <w:t>我单位严格按照财政部门预算编制与预算调整的工作要求，在预算编制、分配依据充分的条件下，切实做好“先定目标再编预算”，确保预算分配结果合理。同时按照州财政局要求，部门预算及绩效目标在伊犁州政府网站平台公开，广泛接受社会监督。</w:t>
        <w:br/>
        <w:t>2、预算支出管理</w:t>
        <w:br/>
        <w:t>我单位按照财政要求基本支出分月度申报资金使用计划，由财政部门按照进度每月按期拨付，人员支出按照工资计划发放工资；依照财政部门相关规定和国库集中支付规定流程，资金支出按照我单位内控体系中设定的流程申报审批进行；项目支出属于政府采购的，按照伊犁州总工会《采购与招标管理办法》组织人员制定采购计划，按照财政局采购部门批复，进行公开招标、邀请招标等方式进行；属于非政府采购的项目，按照“三重一大”制度规定，重大项目支出上党组会研究决定。</w:t>
        <w:br/>
        <w:t>（二）基本支出管理及使用情况</w:t>
        <w:br/>
        <w:t>2021年基本支出预算安排72.3万元，实际到位72.3万元,实际支出72.3万元，占总支出的32.52％，其中：工资福利支出22.04万元、商品和服务支出7.82万元、对个人和家庭的补助42.44万元、主要用于离退休人工资经费及其他对个人和家庭的补助 。</w:t>
        <w:br/>
        <w:t>2021年基本支出比上年53.35万元,增加18.95万元，上升35.52%，支出上升的主要原因是增加1人抚恤金。</w:t>
        <w:br/>
        <w:t>2021年一般公共预算“三公”经费数为0万元，其中：因公出国（境）费0万元，公务用车购置0万元，公务用车运行费0万元，公务接待费0万元。</w:t>
        <w:br/>
        <w:t>2021年一般公共预算“三公”经费比上年增加0万元，其中：因公出国（境）费增加0万元，主要原因是未安排预算；公务用车购置费为0万元，主要原因是未安排预算。公务用车运行费增加0万元，主要原因是未安排预算；公务接待费增加0万元，主要原因是未安排预算。</w:t>
        <w:br/>
        <w:t>（三）专项支出管理及使用情况</w:t>
        <w:br/>
        <w:t>1、专项资金安排落实、总投入等情况分析</w:t>
        <w:br/>
        <w:t>2021年预算安排专项资金150万元，实际到位150万元, 到位率100％,其中:中央转移支付项目资金0万元，自治区资金,0万元，本级安排150万元。</w:t>
        <w:br/>
        <w:t>2、专项资金实际使用情况</w:t>
        <w:br/>
        <w:t>2021年专项资金支出150万元，占总支出的100%，其中2021年专项项目支出比上年0元增加150万元，上升100%。支出上升的主要原因是年内追加项目。其中：州级劳动模范和先进工作者表彰项目安排150万元，主要用于完成州级劳动模范和先进工作者的表彰奖励。</w:t>
        <w:br/>
        <w:t>3、专项资金管理情况</w:t>
        <w:br/>
        <w:t>为规范专项资金使用，提高专项资金使用效益，伊犁州总工会主要采取四项措施。</w:t>
        <w:br/>
        <w:t>一是制定专项资金管理制度；二是各专项资金建立了专帐；三是制定了项目实施方案；四是认真组织项目验收。切实确保专项资金都做到了专款专用。其中：</w:t>
        <w:br/>
        <w:t>（1）制定了《伊犁州总工会专项资金管理办法》专项资金管理办法，各项资金使用审批流程均按规定办理。涉及“三重一大”内容，严格按照规定提请局党组会审议决定，包括项目资金分配、重大项目确定、大额资金支付等。</w:t>
        <w:br/>
        <w:t>（2）建立项目专项资金专帐，做到有据可依，有据可查。</w:t>
        <w:br/>
        <w:t>（3）制定了项目实施方案，确保项目保质保量按时完成。</w:t>
        <w:br/>
        <w:t>（4）认真组织项目验收，确保专款专用，提高专项资金使用效益。</w:t>
        <w:br/>
        <w:t>专项资金涉及政府采购项目的，按照《伊犁州财政局采购与招标管理办法》组织人员制定采购计划，按照财政局采购部门批复，进行公开招标、邀请招标等方式进行。</w:t>
      </w:r>
    </w:p>
    <w:p w14:paraId="37DCA4AD" w14:textId="72925F4C"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部门单位专项组织实施情况</w:t>
      </w:r>
    </w:p>
    <w:p w14:paraId="745ED414" w14:textId="37185639"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(一)专项组织情况分析</w:t>
        <w:br/>
        <w:t>1、前期准备</w:t>
        <w:br/>
        <w:t>年初我单位下发的工会专项工作计划，对项目的工作分工、任务分配、资金落实、完成时限等提出了明确、具体的要求，以确保项目保质、保量、按时完成。详细如下：收集部门成立背景资料、部门战略目标、中长期工作规划、部门职责、组织构成及其职能、预算编制等资料，并组织绩效评价自评小组对部门相关文件进行研读，梳理并确认工作任务及要求、部门内部管理制度及存量资源。梳理2021年专项资金使用情况和专项项目实施规模，根据各专项实际存档资料，就专项工作计划与部门职能和规划内容、与科室和项目之间的对应关系、重点工作安排与重点项目安排情况等，与相关科室的管理人员进行了沟通和交流，深入了解本部门涉及专项资金的使用情况和项目完成情况。</w:t>
        <w:br/>
        <w:t>2、组织实施</w:t>
        <w:br/>
        <w:t>我单位通过文件研读和前期调研等方式，收集、整理、总结部门的职能定位、中长期规划、年度工作计划以及专项项目实施情况。对于专项资金项目下达的绩效目标表，按照下达绩效目标，立足实际完成情况，开展专项项目绩效自评。对于未下达绩效目标表的项目，由我部门自行设定并经财政审核备案后，实施专项项目绩效自评。自评内容主要包括以下两个方面：</w:t>
        <w:br/>
        <w:t>一是对专项项目预算执行情况进行分析，再考察专项项目产出、项目目标的实现程度和管理有效性，从而总结项目取得的业绩和经验，发现项目存在的不足之处。</w:t>
        <w:br/>
        <w:t>二是对财政资金使用合规性进行评价，主要评价：①专项资金是否存在截留、挪用，支付审批是否合规、是否存在用途改变、范围超支和虚列项目支出等情况；②项目实施是否符合专项管理办法，流程和管理制度是否合规；③项目完成情况的真实性和绩效目标完成情况分析。通过评价发现财政资金使用中存在的合规性问题，总结财务内控中存在的不足之处。</w:t>
        <w:br/>
        <w:t>截止12月31日，该专项均按照时间计划保质、保量完成。</w:t>
        <w:br/>
        <w:t>(二)专项管理情况分析</w:t>
        <w:br/>
        <w:t>1、资金到位及使用情况</w:t>
        <w:br/>
        <w:t>2021年涉及专项资金150万元，实际到位150 万元，资金到位率100%。截止到2021年12月31日执行150万元，执行率100%。其中：2021年结转专项资金0万元，实际执行0万元，执行率为0%；2021年新增专项资金150万元，实际执行150万元，执行率为100%。</w:t>
        <w:br/>
        <w:t>2、资金管理情况</w:t>
        <w:br/>
        <w:t>我单位严格执行《伊犁州财政局专项资金管理办法》文件精神要求，加强对专项资金的绩效管理，确保专款专用，提高专项资金使用效益。遵守相关法律法规，严肃财经纪律，自觉接受财政、审计、监察监督检查。</w:t>
        <w:br/>
        <w:t>(三)项目实施情况分析</w:t>
        <w:br/>
        <w:t>1、组织情况</w:t>
        <w:br/>
        <w:t>伊犁州总工会州级劳动模范和先进工作者表彰项目，根据2021年1个项目的绩效目标及工作内容，将其细化分工至本单位维权部，加强组织领导，明确分工，各司其职，抓好工作目标任务的落实完成，同时年中要求处室及负责人按照年初预算对本科室绩效工作进行自查自评，并报上半年工作情况总结，5月和8月对工作情况进行跟踪检查，确保绩效目标如期实现，不断提高财政资金配置和使用效益。</w:t>
        <w:br/>
        <w:t>2、管理情况</w:t>
        <w:br/>
        <w:t>伊犁州总工会实施的1个项目，由维权部指派专人进行全过程跟踪管理，维权部统筹推进项目实施，单位领导不定期对项目进度进行调度，并对项目质量进行控制。</w:t>
        <w:br/>
        <w:t>3、监管情况</w:t>
        <w:br/>
        <w:t>维权部从项目实施方案、项目预算、项目建设进度、项目成本、项目验收等环节，全过程对项目进行监管，并向本单位主要领导报告，以推进项目建设和提高项目质量，以发挥资金使用效益。</w:t>
        <w:br/>
        <w:t>(四)绩效情况分析</w:t>
        <w:br/>
        <w:t>1、成本控制情况</w:t>
        <w:br/>
        <w:t>伊犁州总工会，所涉及专项项目均已于专项资金下达后按照资金文件及绩效管理要求设置《项目绩效目标表》。1个专项项目预算总额为150万元，在项目实施过程中，业务人员加强项目管理，合理控制项目成本，截止项目结束，1个项目总成本为150万元，不存在超支情况。</w:t>
        <w:br/>
        <w:t>2、成本节约情况</w:t>
        <w:br/>
        <w:t>伊犁州总工会，所涉及专项项目使用资金比专项项目总预算减少0万元，项目节约率为0%。</w:t>
        <w:br/>
        <w:t>(五)项目效率性分析</w:t>
        <w:br/>
        <w:t>1、实施进度</w:t>
        <w:br/>
        <w:t>2021年伊犁州总工会共涉及专项项目1个，截止到2021年底，通过专项项目实施过程中的有效监督，我单位按预期完成了1个专项的各项专项任务，项目总体完成率为100%。</w:t>
        <w:br/>
        <w:t>2、完成质量</w:t>
        <w:br/>
        <w:t>州级劳动模范和先进工作者表彰项目完成评选先进工作者44人，劳动模范106人，表彰1万元/人均，预算资金150万元，实际到位资金150万元，项目资金截至2021年12月31日已拨付至100%，过程不存在截留、挤占、挪用、虚列支出等情况。</w:t>
        <w:br/>
        <w:t>(六)项目效益性分析</w:t>
        <w:br/>
        <w:t>1个专项项目预期目标完成程度、实施对经济和社会的影响如下：</w:t>
        <w:br/>
        <w:t>1、州级劳动模范和先进工作者表彰项目更好的弘扬劳模精神、劳动精神、工匠精神，赓续红色基因，把一代又一代的劳模精神和品质传承下去、弘扬下去，在全州形成“学习劳模、尊重劳模、关爱劳模、崇尚劳模、争当劳模”的社会风尚，从而汇聚建设更加美好伊犁的磅礴力量。</w:t>
      </w:r>
    </w:p>
    <w:p w14:paraId="12A3AD8D" w14:textId="629BB3D6"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资产管理情况</w:t>
      </w:r>
    </w:p>
    <w:p w14:paraId="0A4F0C23" w14:textId="6048A21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（一）资产配置情况</w:t>
        <w:br/>
        <w:t>2021年我单位资产总额0万元，其中流动资产0万元 ，固定资产净值0万元（其中：土地、房屋及构筑物0万元，占固定资产净值的0%；通用设备0万元，占固定资产净值的0%；专用设备0万元，占固定资产净值的0%）。</w:t>
        <w:br/>
        <w:t>本年度流动资产0万元，比上年增加0万元，原因是：未安排预算。</w:t>
        <w:br/>
        <w:t>本年度固定资产0万元，比上年增加0万元，原因是：未安排预算 。</w:t>
        <w:br/>
        <w:t>实际在用固定资产0万元，固定资产利用率0%。</w:t>
        <w:br/>
        <w:t>（二）资产管理情况</w:t>
        <w:br/>
        <w:t>1、固定资产按照“谁使用、谁负责”的原则，一年一次盘点，使用人在登记卡上签字确认。固定资产严格按照内部控制规范、《资产管理办法》、《政府采购管理办法》进行配置和处置。严格按照财务管理的相关要求，制定了《固定资产管理办法》、《货币资金管理制度》和《政府采购管理办法》等固定资产和办公用品使用、审批、稽核的内部管理规范。</w:t>
        <w:br/>
        <w:t>2、流动资产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14:paraId="0B4A597E" w14:textId="3A38E9D2"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部门单位整体支出绩效情况</w:t>
      </w:r>
    </w:p>
    <w:p w14:paraId="346EF8A1" w14:textId="12FD60D8" w:rsidR="00E8616A" w:rsidRPr="00E8616A" w:rsidRDefault="00E8616A" w:rsidP="00DC7E33">
      <w:pPr>
        <w:spacing w:line="600" w:lineRule="exact"/>
        <w:ind w:firstLineChars="350" w:firstLine="112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仿宋_GB2312" w:eastAsia="仿宋_GB2312" w:hAnsi="宋体" w:hint="eastAsia"/>
          <w:b/>
          <w:sz w:val="32"/>
          <w:szCs w:val="32"/>
        </w:rPr>
        <w:t>（一）经济效益评价</w:t>
        <w:br/>
        <w:t>2021年度我部门单位年初预算安排57.89万元，年中调整164.41万元，截止12月底支出222.3万元，执行率100%。</w:t>
        <w:br/>
        <w:t>1、预算资金执行过程中均按照年初预算分配情况均做到专款专用，未出现资金侵、挪占情况。</w:t>
        <w:br/>
        <w:t>2、全年按照部门预算进行成本控制，全部控制在厉行节约指标数内。其他支出按财政部门下达的计划实施，全年没有项目超支。</w:t>
        <w:br/>
        <w:t>（二）效率性评价</w:t>
        <w:br/>
        <w:t>2021年，在州党委、政府的大力支持和领导的正确领导下，我单位迎难而上、务实重干，积极推动工会各项工作取得了新的进展，为促进经济持续健康发展与社会和谐稳定提供了有力的工会撑和保障。</w:t>
        <w:br/>
        <w:t>1、圆满完成工会工作</w:t>
        <w:br/>
        <w:t>严格按照要求贯彻执行工会工作的方针政策，根据制定的全州工会工作的发展规划并组织实施各项工作，依照《中国工会章程》组织和指导全州各级工会的工作进一步突出和履行维护职能。全面保障部门单位人员发放工资福利支出及运转支出；</w:t>
        <w:br/>
        <w:t>2、州级劳动模范和先进工作者表彰项目任务圆满完成</w:t>
        <w:br/>
        <w:t>本年度重点项目支出150万元，支出保障率100%。其中主要用于完成表彰先进工作者及劳动模范。</w:t>
        <w:br/>
        <w:t>3、州级劳动模范和先进工作者表彰项目成效显著</w:t>
        <w:br/>
        <w:t>通过对劳动模范和先进工作者的表彰，培育形成广大职工爱岗敬业、艰苦奋斗、勇于创新、甘于奉献的劳模精神，崇尚劳动、热爱劳动、辛勤劳动、诚实劳动的劳动精神，执着专注、精益求精、一丝不苟、追求卓越的工匠精神。鼓舞全党全国各族人民风雨无阻、勇敢前进。不断鼓励劳模主动发挥聪明才智，引领企业广大职工，发扬优良传统，促进社会和企业健康发展。围绕重大战略、重大工程、重大项目、重点产业，积极参加群众性创新活动，不断提高技术技能水平。推进产业工人队伍建设改革，落实产业工人思想引领、建功立业、素质提升、地位提高、队伍壮大等改革措施，造就一支有理想守信念、懂技术会创新、敢担当讲奉献的宏大产业工人队伍。</w:t>
        <w:br/>
        <w:t>4、州级劳动模范和先进工作者表彰项目资金发放全面到位，劳动模范及现金工作者满意度高</w:t>
        <w:br/>
        <w:t>（三）有效性评价</w:t>
        <w:br/>
        <w:t>2021年部门支出的有效性主要体现在我单位各项工作成效上，一是贯彻执行工会工作的方针政策制定全州工会工作的发展规划并组织实施依照有关法律和依照有关法律和《中国工会章程》组织和指导全州各级工会的工作进一步夯实，二是保障部门单位人员发放工资福利支出及运转支出，确保人员福利待遇，及正常运转。能力进一步提升，三是离退休人员经济水平进一步改善，四是离退休人员的生活水平进一步提高，五是工会工作进一步推进，七是工会贯彻落实《中国工会章程》水平进一步增强，详细情况如下：</w:t>
        <w:br/>
        <w:t>伊犁州总工会部门单位整体绩效目标共设置一级指标3个，二级指6个，三级指标9个，详细说明如下</w:t>
        <w:br/>
        <w:t>1、数量指标：</w:t>
        <w:br/>
        <w:t>指标1：保障离休人员人数，指标值：=1人，实际完成值：0，指标完成率0%；</w:t>
        <w:br/>
        <w:t>指标2：保障退休人员人数，指标值：=47人 ，实际完成值：47，指标完成率100%；</w:t>
        <w:br/>
        <w:t>2、质量指标：</w:t>
        <w:br/>
        <w:t>指标1：工资及公用经费保障率 ，指标值：&gt;=86%，实际完成值：100%，指标完成率116.28%；</w:t>
        <w:br/>
        <w:t>3、时效指标：</w:t>
        <w:br/>
        <w:t>指标1：资金发放及时性，指标值：&gt;=95%，实际完成值：100%，指标完成率105.26%；</w:t>
        <w:br/>
        <w:t>4、成本指标：</w:t>
        <w:br/>
        <w:t>指标1：人均运转经费数，指标值：&lt;=0.16万元，实际完成值：0.17万元，指标完成率0%；</w:t>
        <w:br/>
        <w:t>指标2：退休人员人均支出标准，指标值：&lt;=0.77万元，实际完成值：0.75万元，指标完成率97.4%；</w:t>
        <w:br/>
        <w:t>指标3：离休人员工资，指标值：&lt;=13.82万元，实际完成值：0万元，指标完成率0%；</w:t>
        <w:br/>
        <w:t>5、社会效益指标：</w:t>
        <w:br/>
        <w:t>指标1：	提升劳模对社会的影响力及群众知晓率 ，指标值：有效提升，实际完成值：有效提升，指标完成率100%；</w:t>
        <w:br/>
        <w:t>6、满意度指标：</w:t>
        <w:br/>
        <w:t>指标1：离退休人员满意度 ，指标值：&gt;=95%，实际完成值：100%，指标完成率105.26%；</w:t>
      </w:r>
    </w:p>
    <w:p w14:paraId="4D3E30DF" w14:textId="1C07249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存在的主要问题</w:t>
      </w:r>
    </w:p>
    <w:p w14:paraId="5912FC22" w14:textId="46E8FFED"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看到成绩的同时，我们也持续加强工作研究，清醒认识到，在做好当前和今后工会工作中，还有一些不足和问题。</w:t>
        <w:br/>
        <w:t>内部控制制度还不够健全，缺少内控建设、风险评估和绩效评价管理方面的专业化人才，相关管理制度还有待进一步完善。</w:t>
      </w:r>
    </w:p>
    <w:p w14:paraId="65E5B227" w14:textId="14D4F6D7"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改进措施和建议</w:t>
      </w:r>
    </w:p>
    <w:p w14:paraId="490E58CB" w14:textId="1CE8FBA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（一）改进措施</w:t>
        <w:br/>
        <w:t>1、细化预算编制工作，认真做好预算的编制。进一步加强单位内部机构各科室的预算管理意识，严格按照预算编制的相关制度和要求进行预算编制，提高预算编制的科学性、严谨性和可控性。加强内部预算编制的审核和预算控制指标的下达。</w:t>
        <w:br/>
        <w:t xml:space="preserve">2、加强财务管理，严格财务审核。加强单位财务管理，健全单位财务管理制度体系，规范单位财务行为。在费用报账支付时，按照预算规定的费用项目和用途进行资金使用审核、列报支付、财务核算，杜绝无预算安排支出现象的发生。  </w:t>
        <w:br/>
        <w:t>（二）建议</w:t>
        <w:br/>
        <w:t>1、在实际工作中，将预算编制和部门工作有效结合，强化预算执行力度，提高财政资金的使用效益。</w:t>
        <w:br/>
        <w:t>2、加强队伍建设，抓好内控建设和绩效评价管理部门的队伍建设和业务指导，加强单位风险评估，培养部门的绩效管理队伍，建立绩效评价的长期机制。</w:t>
      </w:r>
    </w:p>
    <w:p w14:paraId="37F06586" w14:textId="77777777" w:rsidR="00340E58" w:rsidRPr="00950CC4"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附表：《部门整体支出绩效目标自评表》</w:t>
      </w:r>
    </w:p>
    <w:p w14:paraId="550E9160" w14:textId="77777777" w:rsidR="008F0DCE" w:rsidRPr="00340E58" w:rsidRDefault="008F0DCE"/>
    <w:sectPr w:rsidR="008F0DCE" w:rsidRPr="00340E5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F9EDE2" w14:textId="77777777" w:rsidR="003E45AA" w:rsidRDefault="003E45AA" w:rsidP="00340E58">
      <w:r>
        <w:separator/>
      </w:r>
    </w:p>
  </w:endnote>
  <w:endnote w:type="continuationSeparator" w:id="0">
    <w:p w14:paraId="7EB096F5" w14:textId="77777777" w:rsidR="003E45AA" w:rsidRDefault="003E45AA" w:rsidP="00340E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1" w:usb1="080E0000" w:usb2="00000000" w:usb3="00000000" w:csb0="00040000" w:csb1="00000000"/>
  </w:font>
  <w:font w:name="华文中宋">
    <w:panose1 w:val="02010600040101010101"/>
    <w:charset w:val="86"/>
    <w:family w:val="auto"/>
    <w:pitch w:val="variable"/>
    <w:sig w:usb0="00000287" w:usb1="080F0000" w:usb2="00000010" w:usb3="00000000" w:csb0="0004009F" w:csb1="00000000"/>
  </w:font>
  <w:font w:name="仿宋_GB2312">
    <w:altName w:val="仿宋"/>
    <w:charset w:val="86"/>
    <w:family w:val="modern"/>
    <w:pitch w:val="default"/>
    <w:sig w:usb0="00000001" w:usb1="080E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21BEFC" w14:textId="77777777" w:rsidR="003E45AA" w:rsidRDefault="003E45AA" w:rsidP="00340E58">
      <w:r>
        <w:separator/>
      </w:r>
    </w:p>
  </w:footnote>
  <w:footnote w:type="continuationSeparator" w:id="0">
    <w:p w14:paraId="14F82E79" w14:textId="77777777" w:rsidR="003E45AA" w:rsidRDefault="003E45AA" w:rsidP="00340E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9703BB8"/>
    <w:multiLevelType w:val="multilevel"/>
    <w:tmpl w:val="69703BB8"/>
    <w:lvl w:ilvl="0">
      <w:start w:val="1"/>
      <w:numFmt w:val="japaneseCounting"/>
      <w:lvlText w:val="%1、"/>
      <w:lvlJc w:val="left"/>
      <w:pPr>
        <w:ind w:left="1368" w:hanging="720"/>
      </w:pPr>
      <w:rPr>
        <w:rFonts w:hint="default"/>
      </w:rPr>
    </w:lvl>
    <w:lvl w:ilvl="1">
      <w:start w:val="1"/>
      <w:numFmt w:val="lowerLetter"/>
      <w:lvlText w:val="%2)"/>
      <w:lvlJc w:val="left"/>
      <w:pPr>
        <w:ind w:left="1488" w:hanging="420"/>
      </w:pPr>
    </w:lvl>
    <w:lvl w:ilvl="2">
      <w:start w:val="1"/>
      <w:numFmt w:val="lowerRoman"/>
      <w:lvlText w:val="%3."/>
      <w:lvlJc w:val="right"/>
      <w:pPr>
        <w:ind w:left="1908" w:hanging="420"/>
      </w:pPr>
    </w:lvl>
    <w:lvl w:ilvl="3">
      <w:start w:val="1"/>
      <w:numFmt w:val="decimal"/>
      <w:lvlText w:val="%4."/>
      <w:lvlJc w:val="left"/>
      <w:pPr>
        <w:ind w:left="2328" w:hanging="420"/>
      </w:pPr>
    </w:lvl>
    <w:lvl w:ilvl="4">
      <w:start w:val="1"/>
      <w:numFmt w:val="lowerLetter"/>
      <w:lvlText w:val="%5)"/>
      <w:lvlJc w:val="left"/>
      <w:pPr>
        <w:ind w:left="2748" w:hanging="420"/>
      </w:pPr>
    </w:lvl>
    <w:lvl w:ilvl="5">
      <w:start w:val="1"/>
      <w:numFmt w:val="lowerRoman"/>
      <w:lvlText w:val="%6."/>
      <w:lvlJc w:val="right"/>
      <w:pPr>
        <w:ind w:left="3168" w:hanging="420"/>
      </w:pPr>
    </w:lvl>
    <w:lvl w:ilvl="6">
      <w:start w:val="1"/>
      <w:numFmt w:val="decimal"/>
      <w:lvlText w:val="%7."/>
      <w:lvlJc w:val="left"/>
      <w:pPr>
        <w:ind w:left="3588" w:hanging="420"/>
      </w:pPr>
    </w:lvl>
    <w:lvl w:ilvl="7">
      <w:start w:val="1"/>
      <w:numFmt w:val="lowerLetter"/>
      <w:lvlText w:val="%8)"/>
      <w:lvlJc w:val="left"/>
      <w:pPr>
        <w:ind w:left="4008" w:hanging="420"/>
      </w:pPr>
    </w:lvl>
    <w:lvl w:ilvl="8">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E59150"/>
  <w15:chartTrackingRefBased/>
  <w15:docId w15:val="{AB403C91-96A9-4489-9DBC-85D953C40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40E5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40E58"/>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40E58"/>
    <w:rPr>
      <w:sz w:val="18"/>
      <w:szCs w:val="18"/>
    </w:rPr>
  </w:style>
  <w:style w:type="paragraph" w:styleId="a5">
    <w:name w:val="footer"/>
    <w:basedOn w:val="a"/>
    <w:link w:val="a6"/>
    <w:uiPriority w:val="99"/>
    <w:unhideWhenUsed/>
    <w:rsid w:val="00340E58"/>
    <w:pPr>
      <w:tabs>
        <w:tab w:val="center" w:pos="4153"/>
        <w:tab w:val="right" w:pos="8306"/>
      </w:tabs>
      <w:snapToGrid w:val="0"/>
      <w:jc w:val="left"/>
    </w:pPr>
    <w:rPr>
      <w:sz w:val="18"/>
      <w:szCs w:val="18"/>
    </w:rPr>
  </w:style>
  <w:style w:type="character" w:customStyle="1" w:styleId="a6">
    <w:name w:val="页脚 字符"/>
    <w:basedOn w:val="a0"/>
    <w:link w:val="a5"/>
    <w:uiPriority w:val="99"/>
    <w:rsid w:val="00340E58"/>
    <w:rPr>
      <w:sz w:val="18"/>
      <w:szCs w:val="18"/>
    </w:rPr>
  </w:style>
  <w:style w:type="paragraph" w:styleId="a7">
    <w:name w:val="List Paragraph"/>
    <w:basedOn w:val="a"/>
    <w:uiPriority w:val="34"/>
    <w:qFormat/>
    <w:rsid w:val="00E8616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no"?>
<Relationships xmlns="http://schemas.openxmlformats.org/package/2006/relationships">
<Relationship Id="rId1" Target="numbering.xml" Type="http://schemas.openxmlformats.org/officeDocument/2006/relationships/numbering"/>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ntTable.xml" Type="http://schemas.openxmlformats.org/officeDocument/2006/relationships/fontTable"/>
<Relationship Id="rId8"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51</Words>
  <Characters>293</Characters>
  <Application>Microsoft Office Word</Application>
  <DocSecurity>0</DocSecurity>
  <Lines>2</Lines>
  <Paragraphs>1</Paragraphs>
  <ScaleCrop>false</ScaleCrop>
  <Company/>
  <LinksUpToDate>false</LinksUpToDate>
  <CharactersWithSpaces>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2020-06-04T05:22:00Z</dcterms:created>
  <dc:creator>hongbing liu</dc:creator>
  <cp:lastModifiedBy>liu hongbing</cp:lastModifiedBy>
  <dcterms:modified xsi:type="dcterms:W3CDTF">2020-06-23T16:43:00Z</dcterms:modified>
  <cp:revision>22</cp:revision>
</cp:coreProperties>
</file>