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自治区本级部门单位整体支出绩效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r>
        <w:rPr>
          <w:rFonts w:hint="eastAsia" w:ascii="方正小标宋_GBK" w:hAnsi="宋体" w:eastAsia="方正小标宋_GBK" w:cs="宋体"/>
          <w:kern w:val="0"/>
          <w:sz w:val="36"/>
          <w:szCs w:val="36"/>
        </w:rPr>
        <w:t>参考模板</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部门单位名称（公章）：</w:t>
      </w:r>
    </w:p>
    <w:p>
      <w:pPr>
        <w:spacing w:line="700" w:lineRule="exact"/>
        <w:ind w:firstLine="849" w:firstLineChars="236"/>
        <w:jc w:val="left"/>
        <w:rPr>
          <w:rFonts w:hAnsi="宋体" w:eastAsia="仿宋_GB2312" w:cs="宋体"/>
          <w:kern w:val="0"/>
          <w:sz w:val="36"/>
          <w:szCs w:val="36"/>
        </w:rPr>
      </w:pPr>
      <w:r>
        <w:rPr>
          <w:rFonts w:hint="eastAsia" w:hAnsi="宋体" w:eastAsia="仿宋_GB2312" w:cs="宋体"/>
          <w:kern w:val="0"/>
          <w:sz w:val="36"/>
          <w:szCs w:val="36"/>
        </w:rPr>
        <w:t>填报时间：     年     月     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基本概况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（一）部门单位基本情况</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1、主要职能</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监督工程建设的各方主体（包括建设单位、施工单位、材料设备供应单位、设计勘察单位和监理单位等）的质量行为是否符合国家法律及各项制度的规定；查处违法违规行为和质量事故。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2、机构人员构成</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（1）组织机构设置：</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伊犁州建设工程质量监督中心站无下属预算单位，下设4个科室，分别是：办公室、业务室、财务室、站长室。</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（2）2021年伊犁州建设工程质量监督中心站实有在职人员为19 人，其中：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行政在职 19人（上年18人），同比上年增加1 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实有离休人员0人（上年0人）, 与上年一致。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实有退休人员6人（上年5人）, 同比上年增加 1人。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3、重点工作计划</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保证干部队伍稳定，保障部门单位人员发放工资福利支出及运转支出，计划投入274.01万元，伊犁州建设工程质量监督中心站根据国家、自治区有关建设工程质量监督的法律法规和政策，负责州直建设工程，质量监管等相关工作，主要服务于提高工程质量、消防验收、检测机构和商混企业督导检查，提高工作效率和质量，。</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（二）部门单位整体支出规模、使用方法和主要内容、涉及对象及范围等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1、部门单位整体支出规模</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2021年我单位全年预算数为 274.01万元，其中：年初批复的财政拨款为256.66万元，年中追加资金17.35万元，调整率6.76%。对比上年236.85  万元，增加37.16万元，增长15.69%。</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2021年实际决算支出267.05万元，执行率97.46%，其中：</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 xml:space="preserve">（1）基本支出267.05万元，占总支出的100％，主要用于伊犁州建设工程质量监督中心站机构正常运转、完成日常工作任务而发生的各项支出。其中：工资福利支出248.72万元，主要用于在职和离退休人员基本工资。商品和服务支出15.64万元，主要用于办公费、水暖电费、差旅费等。对个人和家庭的补助2.69万元，主要用于发放个人和家庭生活补助及社会福利和救助。  </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（2）项目支出 0万元，占总支出的0％。</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（3）本年度重点项目支出 0万元，重点支出保障率0%。</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（4）本年度我单位全年政府采购预算2.13 万元,实际用于政府采购金额2.13万元，采购执行率100%。</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2、整体支出评价使用方法和主要内容、涉及对象及范围等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（1）整体支出评价使用方法</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绩效评价主要采用因素分析法进行评价。旨在通过对分析结果的提炼，反映对政策、项目的制定、执行和实现效果等各个环节的判断结果，重点剖析项目设立的科学性和严谨性，时效的严肃性，资金分配的合理性和规范性，资金使用审核和监管机制的健全性，政策和项目实施的有效性与效果的充分性。本次评价主要采用因素分析法进行评价。</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（2）整体支出评价主要内容</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①绩效目标的设定情况。重点评价绩效目标设立的充分性、明确性、合理性以及细化程度。</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②资金投入和使用情况。重点评价资金分配过程、投入方式、资金到位、预算执行和结果。</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③为实现绩效目标制定的制度、采取的措施等。包括项目管理制度、财务管理制度、资产管理制度和绩效跟踪管理措施等。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④绩效目标的实现程度和效果。绩效目标的实现程度包括产出数量、产出质量、产出时效和产出成本。效果包括经济效益、社会效益、生态效益、可持续影响以及服务对象满意度等。</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（3）整体支出评价涉及对象及范围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涉及对象：本次评价对象是伊犁州建设工程质量监督中心站所有财政资金支出活动。</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整体支出评价范围：</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①基本支出274.01万元，其中：工资福利支出、商品和服务支出、对个人和家庭的补助支出。</w:t>
      </w:r>
      <w:r>
        <w:rPr>
          <w:rFonts w:hint="eastAsia" w:ascii="仿宋_GB2312" w:hAnsi="宋体" w:eastAsia="仿宋_GB2312"/>
          <w:b/>
          <w:sz w:val="32"/>
          <w:szCs w:val="32"/>
        </w:rPr>
        <w:cr/>
      </w:r>
    </w:p>
    <w:p>
      <w:pPr>
        <w:spacing w:line="600" w:lineRule="exact"/>
        <w:ind w:left="648" w:firstLine="643" w:firstLineChars="200"/>
        <w:jc w:val="left"/>
        <w:rPr>
          <w:rFonts w:hint="eastAsia" w:ascii="仿宋_GB2312" w:hAnsi="宋体" w:eastAsia="仿宋_GB2312"/>
          <w:b/>
          <w:sz w:val="32"/>
          <w:szCs w:val="32"/>
        </w:rPr>
      </w:pPr>
      <w:r>
        <w:rPr>
          <w:rFonts w:hint="eastAsia" w:ascii="仿宋_GB2312" w:hAnsi="宋体" w:eastAsia="仿宋_GB2312"/>
          <w:b/>
          <w:sz w:val="32"/>
          <w:szCs w:val="32"/>
        </w:rPr>
        <w:t>②项目支出 0万元</w:t>
      </w:r>
      <w:bookmarkStart w:id="0" w:name="_Hlk43849111"/>
      <w:bookmarkEnd w:id="0"/>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部门单位整体支出管理及使用情况</w:t>
      </w:r>
    </w:p>
    <w:p>
      <w:pPr>
        <w:spacing w:line="600" w:lineRule="exact"/>
        <w:ind w:firstLine="800" w:firstLineChars="2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（一）预算管理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1、预算编制管理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建设工程质量监督中心站严格按照财政部门预算编制与预算调整的工作要求，在预算编制、分配依据充分的条件下，切实做好“先定目标再编预算”，确保预算分配结果合理。同时按照财政要求，部门预算及绩效目标在伊犁州政府信息网公开，广泛接受社会监督。</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2、预算支出管理</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建设工程质量监督中心站按照财政要求基本支出分月度申报资金使用计划，由财政部门按照进度每月按期拨付，人员支出按照工资计划发放工资；依照伊犁州建设工程质量监督中心站《伊犁哈萨克自治州建设工程质量监督中心站财务管理制度》相关规定和伊犁哈萨克自治州建设工程质量监督中心站内部财务控制制度》规定流程，资金支出按照我内控体系中设定的流程申报审批进行；项目支出属于政府采购的，按照伊犁州建设工程质量监督中心站《伊犁州建设工程质量监督中心站采购与招标管理办法》组织人员制定采购计划，按照财政局采购部门批复，进行公开招标、邀请招标等方式进行；属于非政府采购的项目，按照“三重一大”制度规定，重大项目支出上党组会研究决定。</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（二）基本支出管理及使用情况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预算安排274.01万元，实际到位274.01万元,实际支出267.05万元，占总支出的100％，其中：工资福利支出248.72万元，主要用于在职和离退休人员基本工资。商品和服务支出15.64万元，主要用于办公费、水暖电费、差旅费等。对个人和家庭的补助2.69万元，主要用于发放个人和家庭生活补助及社会福利和救助。</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2021年基本支出比上年 249.25 万元,增加24.76万元，增长9.93%，支出上升的主要原因是正常工资调整。</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2021年一般公共预算“三公”经费数为1.15万元，其中：因公出国（境）费 0万元，公务用车购置 0万元，公务用车运行费 1.15万元，公务接待费 0万元。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2021年一般公共预算“三公”经费比上年增加 0万元，其中：因公出国（境）费增加0万元，主要原因是本年度与上年度均未安排此项预算；公务用车购置费为0，未安排预算；公务用车运行费增加（减少）0万元，主要原因是厉行节约，控制三公经费预算；公务接待费增加0万元，主要原因是本年度与上年度均未安排此项预算。</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（三）专项支出管理及使用情况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1、专项资金安排落实、总投入等情况分析</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2021年预算安排专项资金0万元，实际到位 0万元, 到位率0％,其中:中央转移支付项目资金0万元，自治区资金0万元，本级安排    万元。</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2、专项资金实际使用情况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2021年专项资金支出0万元，占总支出的0%，其中2021年专项项目支出比上年0万元增加0万元，上升0%。支出上升的主要原因是本年度与上年度无专项资金项目。</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3、专项资金管理情况</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为规范专项资金使用，提高专项资金使用效益，伊犁州建设工程质量监督中心站主要采取四项措施。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一是制订专项资金管理制度；二是各专项资金建立了专帐；三是制订了项目实施方案；四是认真组织项目验收。切实确保专项资金都做到了专款专用。其中：</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1）制定了《伊犁州建设工程质量监督中心站专项资金管理制度》，《伊犁州建设工程质量监督中心站专项资金管理办法》专项资金管理办法，各项资金使用审批流程均按规定办理。涉及“三重一大”内容，严格按照规定提请局党组会审议决定，包括项目资金分配、重大项目确定、大额资金支付等。</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（2）建立伊犁州建设工程质量监督中心站专项资金专帐，做到有据可依，有据可查。</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（3）制订了伊犁州建设工程质量监督中心站项目实施方案，确保项目按照规定实施。</w:t>
      </w:r>
      <w:r>
        <w:rPr>
          <w:rFonts w:hint="eastAsia" w:ascii="仿宋_GB2312" w:hAnsi="宋体" w:eastAsia="仿宋_GB2312"/>
          <w:b/>
          <w:sz w:val="32"/>
          <w:szCs w:val="32"/>
        </w:rPr>
        <w:cr/>
      </w:r>
    </w:p>
    <w:p>
      <w:pPr>
        <w:spacing w:line="600" w:lineRule="exact"/>
        <w:ind w:firstLine="803" w:firstLineChars="250"/>
        <w:jc w:val="left"/>
        <w:rPr>
          <w:rFonts w:hint="eastAsia" w:ascii="仿宋_GB2312" w:hAnsi="宋体" w:eastAsia="仿宋_GB2312"/>
          <w:b/>
          <w:sz w:val="32"/>
          <w:szCs w:val="32"/>
          <w:lang w:eastAsia="zh-CN"/>
        </w:rPr>
      </w:pPr>
      <w:r>
        <w:rPr>
          <w:rFonts w:hint="eastAsia" w:ascii="仿宋_GB2312" w:hAnsi="宋体" w:eastAsia="仿宋_GB2312"/>
          <w:b/>
          <w:sz w:val="32"/>
          <w:szCs w:val="32"/>
        </w:rPr>
        <w:t>（4）认真组织项目验收，确保项目无误。</w:t>
      </w:r>
      <w:r>
        <w:rPr>
          <w:rFonts w:hint="eastAsia" w:ascii="仿宋_GB2312" w:hAnsi="宋体" w:eastAsia="仿宋_GB2312"/>
          <w:b/>
          <w:sz w:val="32"/>
          <w:szCs w:val="32"/>
        </w:rPr>
        <w:cr/>
      </w:r>
    </w:p>
    <w:p>
      <w:pPr>
        <w:spacing w:line="600" w:lineRule="exact"/>
        <w:ind w:firstLine="803" w:firstLineChars="250"/>
        <w:jc w:val="left"/>
        <w:rPr>
          <w:rFonts w:ascii="仿宋_GB2312" w:hAnsi="宋体" w:eastAsia="仿宋_GB2312"/>
          <w:b/>
          <w:sz w:val="32"/>
          <w:szCs w:val="32"/>
        </w:rPr>
      </w:pPr>
      <w:r>
        <w:rPr>
          <w:rFonts w:hint="eastAsia" w:ascii="仿宋_GB2312" w:hAnsi="宋体" w:eastAsia="仿宋_GB2312"/>
          <w:b/>
          <w:sz w:val="32"/>
          <w:szCs w:val="32"/>
        </w:rPr>
        <w:t>专项资金涉及政府采购项目的，按照局《伊犁州建设工程质量监督中心站采购与招标管理办法》组织人员制定采购计划，按照财政局采购部门批复，进行公开招标、邀请招标等方式进行。</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部门单位专项组织实施情况</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ascii="黑体" w:hAnsi="黑体" w:eastAsia="黑体" w:cs="宋体"/>
          <w:bCs/>
          <w:color w:val="333333"/>
          <w:sz w:val="32"/>
          <w:szCs w:val="32"/>
          <w:lang w:bidi="ar"/>
        </w:rPr>
        <w:t xml:space="preserve">  </w:t>
      </w:r>
      <w:r>
        <w:rPr>
          <w:rFonts w:hint="eastAsia" w:ascii="仿宋_GB2312" w:hAnsi="宋体" w:eastAsia="仿宋_GB2312"/>
          <w:b/>
          <w:sz w:val="32"/>
          <w:szCs w:val="32"/>
        </w:rPr>
        <w:t>本单位2021年度未安排专项项目支出预算</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（一）资产配置情况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2021年伊犁州建设工程质量监督中心站资产总额 71.21万元，其中流动资产 55.21万元，固定资产净值16 万元（其中：土地、房屋及构筑物 15.34万元，占固定资产净值的95.89%；通用设备 0.66万元，占固定资产净值的4.11%；专用设备0万元，占固定资产净值的0%；其他），。</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本年度流动资产55.21万元，比上年减少9.76万元，原因是：应收账款减少。</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本年度固定资产 78.50万元，比上年减少0万元，原因是：无变化。</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实际在用固定资产56.48万元，固定资产利用率71.95%。</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（二）资产管理情况</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固定资产按照“谁使用、谁负责”的原则，一年一次盘点，使用人在登记卡上签字确认。固定资产严格按照内部控制规范、《资产管理办法》、《政府采购管理办法》进行配置和处置。严格按照财务管理的相关要求，制定了《固定资产管理办法》、《货币资金管理制度》和《政府采购管理办法》等固定资产和办公用品使用、审批、稽核的内部管理规范。</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2.流动资产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部门单位整体支出绩效情况</w:t>
      </w:r>
    </w:p>
    <w:p>
      <w:pPr>
        <w:spacing w:line="600" w:lineRule="exact"/>
        <w:ind w:firstLine="1120" w:firstLineChars="350"/>
        <w:jc w:val="left"/>
        <w:rPr>
          <w:rFonts w:hint="eastAsia" w:ascii="仿宋_GB2312" w:hAnsi="宋体" w:eastAsia="仿宋_GB2312"/>
          <w:b/>
          <w:sz w:val="32"/>
          <w:szCs w:val="32"/>
          <w:lang w:eastAsia="zh-CN"/>
        </w:rPr>
      </w:pPr>
      <w:r>
        <w:rPr>
          <w:rFonts w:hint="eastAsia" w:ascii="黑体" w:hAnsi="黑体" w:eastAsia="黑体" w:cs="宋体"/>
          <w:bCs/>
          <w:color w:val="333333"/>
          <w:sz w:val="32"/>
          <w:szCs w:val="32"/>
          <w:lang w:bidi="ar"/>
        </w:rPr>
        <w:t xml:space="preserve"> </w:t>
      </w:r>
      <w:r>
        <w:rPr>
          <w:rFonts w:hint="eastAsia" w:ascii="仿宋_GB2312" w:hAnsi="宋体" w:eastAsia="仿宋_GB2312"/>
          <w:b/>
          <w:sz w:val="32"/>
          <w:szCs w:val="32"/>
        </w:rPr>
        <w:t>（一）经济效益评价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2021年度我单位年初预算安排256.66万元，年中调整17.35万元，截止12月底支出267.05万元，执行率97.46%。</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1、预算资金执行过程中均按照年初预算分配情况均做到专款专用，未出现资金侵、挪占情况。</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2、全年按照部门预算进行成本控制，全部控制在厉行节约指标数内。其他支出按财政部门下达的计划实施，全年没有项目超支。</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（二）效率性评价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在伊犁州党委的大力支持和伊犁州住建局及伊犁州建设工程质量监督中心站领导的正确指导下，我单位迎难而上、务实重干，积极推动各项工程质量检查工作、消防验收工作、确保人员工资经费，社保经费支出，日常公用经费支出工作取得了新的进展，为促进经济持续健康发展与社会和谐稳定提供了有力的支撑和保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1、圆满完成建设工程，质量监督管理工作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建设工程质量监督中心站根据国家、自治区有关建设工程质量监督的法律法规和政策，负责州直建设工程，质量监督管理等相关工作，主要服务于提高工程质量、消防验收、检测机构和商混企业督导检查，提高工作效率和质量，保证干部队伍稳定，提供优质服务。确保人员工资经费，社保经费支出，日常公用经费支出等工作圆满完成。</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2、提高工程质量任务提前完成</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带动全体员工做好2021年度的各项工作要争取好的工作效率，州直房屋建筑工程竣工验收备案工作平稳推进。2021年共监督房屋建筑工程389项，竣工验收备案389项，竣工验收备案率为100%。报监工程覆盖率达100%，受监工程竣工验收合格率达100%。开展全州在建设工程质量安全检查工作，责任主体质量行为专项检查工作，全州工程质量处于受控状态，没有发生重大工程质量事故，忠实履行了《建筑法》和《建</w:t>
      </w:r>
      <w:r>
        <w:rPr>
          <w:rFonts w:hint="eastAsia" w:ascii="仿宋_GB2312" w:hAnsi="宋体" w:eastAsia="仿宋_GB2312"/>
          <w:b/>
          <w:sz w:val="32"/>
          <w:szCs w:val="32"/>
          <w:lang w:val="en-US" w:eastAsia="zh-CN"/>
        </w:rPr>
        <w:t>设</w:t>
      </w:r>
      <w:bookmarkStart w:id="1" w:name="_GoBack"/>
      <w:bookmarkEnd w:id="1"/>
      <w:r>
        <w:rPr>
          <w:rFonts w:hint="eastAsia" w:ascii="仿宋_GB2312" w:hAnsi="宋体" w:eastAsia="仿宋_GB2312"/>
          <w:b/>
          <w:sz w:val="32"/>
          <w:szCs w:val="32"/>
        </w:rPr>
        <w:t>工程质量管理条例》赋予的职责，提高工作效率和质量，保证干部队伍稳定，提供优质服务。</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3、全面提升建设行业的治理水平成效显著</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开展全州在建工程质量检查指导工作，对存在隐患的工程项目下发整改通知书及停工通知书，并责令限期整改。强化落实建设单位为首要质量责任，落实勘察、设计、施工、监理单位主体质量责任，严格落实监督细则。完善日常检查和抽查抽测相结合的质量监督检查制度，全面推行“双随机、一公开”的检查方式，落实监管责任。 开展监测机构及商品混凝土搅拌行业专项治理工作，为确保州直在建工程质量，进一步规范生产企业质量行为，开展州直监测机构及商品混凝土搅拌行业专项治理工作。</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4、满意度全面达标，群众满意度高</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（三）有效性评价</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2021年部门支出的有效性主要体现在我单位各项工作成效上，一是建筑工程质量检查工作进一步夯实，二是消防验收工作安全综合管理能力进一步提升，三是降低建筑工程中质量事故造成的损失进一步改善，四是群众安全意识进一步提高，五是确保人员工资经费，社保经费支出，日常公用经费支出工作进一步推进，七是提高工程质量、消防验收、检测机构和商混企业督导检查，提高工作效率和质量水平进一步增强，详细情况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伊犁州建设工程质量监督中心站部门单位整体绩效目标共设置一级指标3个，二级指标7个，三级指标  9个，详细说明如下：</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1、数量指标：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指标1：保障在职人员人数，指标值：=18人，实际完成值：=18人，指标完成率100%；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2、质量指标：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指标1：工资及公用经费保障率，指标值：=100% ，实际完成值：100%，指标完成率100%；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3、时效指标：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指标1：资金发放及时性，指标值：=100%，实际完成值：100%，指标完成率100%；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4、成本指标：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指标1：人均运转经费数 ，指标值：&lt;=1.21万元，实际完成值：0.87万元 ，指标完成率71.9%；</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指标2：人均支出标准 ，指标值：&lt;=13.04万元，实际完成值：11.98万元，指标完成率91.87%；</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5、社会效益指标：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指标1：降低因工程质量隐患造成的经济损失 ，指标值：有效降低 ，实际完成值：有效降低 ，指标完成率100%；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6、可持续影响指标：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指标1：全面提升建设行业的治理水平，指标值：持续提升，实际完成值：持续提升，指标完成率100%；</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9、满意度指标：</w:t>
      </w:r>
      <w:r>
        <w:rPr>
          <w:rFonts w:hint="eastAsia" w:ascii="仿宋_GB2312" w:hAnsi="宋体" w:eastAsia="仿宋_GB2312"/>
          <w:b/>
          <w:sz w:val="32"/>
          <w:szCs w:val="32"/>
        </w:rPr>
        <w:cr/>
      </w:r>
    </w:p>
    <w:p>
      <w:pPr>
        <w:spacing w:line="600" w:lineRule="exact"/>
        <w:ind w:firstLine="1124" w:firstLineChars="350"/>
        <w:jc w:val="left"/>
        <w:rPr>
          <w:rFonts w:hint="eastAsia" w:ascii="仿宋_GB2312" w:hAnsi="宋体" w:eastAsia="仿宋_GB2312"/>
          <w:b/>
          <w:sz w:val="32"/>
          <w:szCs w:val="32"/>
          <w:lang w:eastAsia="zh-CN"/>
        </w:rPr>
      </w:pPr>
      <w:r>
        <w:rPr>
          <w:rFonts w:hint="eastAsia" w:ascii="仿宋_GB2312" w:hAnsi="宋体" w:eastAsia="仿宋_GB2312"/>
          <w:b/>
          <w:sz w:val="32"/>
          <w:szCs w:val="32"/>
        </w:rPr>
        <w:t>指标1：全州群众投诉受理满意度，指标值:&gt;=95% ，实际完成值：100% ，指标完成率105.26%；</w:t>
      </w:r>
      <w:r>
        <w:rPr>
          <w:rFonts w:hint="eastAsia" w:ascii="仿宋_GB2312" w:hAnsi="宋体" w:eastAsia="仿宋_GB2312"/>
          <w:b/>
          <w:sz w:val="32"/>
          <w:szCs w:val="32"/>
        </w:rPr>
        <w:cr/>
      </w:r>
    </w:p>
    <w:p>
      <w:pPr>
        <w:spacing w:line="600" w:lineRule="exact"/>
        <w:ind w:firstLine="1124" w:firstLineChars="350"/>
        <w:jc w:val="left"/>
        <w:rPr>
          <w:rFonts w:ascii="仿宋_GB2312" w:hAnsi="宋体" w:eastAsia="仿宋_GB2312"/>
          <w:b/>
          <w:sz w:val="32"/>
          <w:szCs w:val="32"/>
        </w:rPr>
      </w:pPr>
      <w:r>
        <w:rPr>
          <w:rFonts w:hint="eastAsia" w:ascii="仿宋_GB2312" w:hAnsi="宋体" w:eastAsia="仿宋_GB2312"/>
          <w:b/>
          <w:sz w:val="32"/>
          <w:szCs w:val="32"/>
        </w:rPr>
        <w:t>指标2：干部职工满意度，指标值：&gt;=95% ，实际完成值：100% ，指标完成率105.26%；</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存在的主要问题</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1、绩效管理不够科学</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整体支出绩效目标与产出的数量指标、质量指标缺乏对应性，关联性和可操作性不强。项目绩效目标设定和各项指标的理解、认识不到位，导致绩效目标不够明细、不够细化、不够量化，缺乏可衡量性和可实践性。</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2、管理措施不够到位</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预算编制和执行存在差异，损害了预算的严肃性，给预算绩效评价带来困难。个别绩效管理制度执行不到位，绩效管理资料收集整理没有得到有效落实，致使绩效评价资料收集不全面、不完整、不及时。整体支出部分绩效信息收集和汇总分析不充分，缺少项目决策，过程管理和具体效果等材料，致使整体绩效评价依据不足。</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3、目标设定不够合理</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设定绩效目标时，往往把年度工作计划或总结中的重点内容直接用来作为绩效目标，指标设定不科学，依据不充分。</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改进措施和建议</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对于整体支出绩效评价中存在的问题，应在坚持“提高认识、强化管理、科学设定、注重成效”的基础上，提高整体支出绩效评价质量。</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（一）改进措施</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1、提高认识，突出重点</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提高对预算绩效管理认识，充分理解财政绩效评价指标体系，注重绩效目标、评价指标的关联性，更加科学的确定绩效目标和评价目标。</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2、强化管理，规范行为</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约束细化预算编制，严格预算执行，合理制定项目方案和计划，减少预算执行中的项目预算调整和结余。</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3、科学考核，注重实效</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建立科学合理预算效果考核机制，依据预设的绩效数量、质量指标全面衡量实施效果，注重考核全面性和客观性。</w:t>
      </w:r>
    </w:p>
    <w:p>
      <w:pPr>
        <w:spacing w:line="600" w:lineRule="exact"/>
        <w:ind w:left="648" w:firstLine="643" w:firstLineChars="200"/>
        <w:jc w:val="left"/>
        <w:rPr>
          <w:rFonts w:hint="eastAsia" w:ascii="仿宋_GB2312" w:hAnsi="宋体" w:eastAsia="仿宋_GB2312"/>
          <w:b/>
          <w:sz w:val="32"/>
          <w:szCs w:val="32"/>
          <w:lang w:eastAsia="zh-CN"/>
        </w:rPr>
      </w:pPr>
      <w:r>
        <w:rPr>
          <w:rFonts w:hint="eastAsia" w:ascii="仿宋_GB2312" w:hAnsi="宋体" w:eastAsia="仿宋_GB2312"/>
          <w:b/>
          <w:sz w:val="32"/>
          <w:szCs w:val="32"/>
        </w:rPr>
        <w:t>（二）建议</w:t>
      </w:r>
    </w:p>
    <w:p>
      <w:pPr>
        <w:spacing w:line="600" w:lineRule="exact"/>
        <w:ind w:left="648" w:firstLine="643" w:firstLineChars="200"/>
        <w:jc w:val="left"/>
        <w:rPr>
          <w:rFonts w:ascii="仿宋_GB2312" w:hAnsi="宋体" w:eastAsia="仿宋_GB2312"/>
          <w:b/>
          <w:sz w:val="32"/>
          <w:szCs w:val="32"/>
        </w:rPr>
      </w:pPr>
      <w:r>
        <w:rPr>
          <w:rFonts w:hint="eastAsia" w:ascii="仿宋_GB2312" w:hAnsi="宋体" w:eastAsia="仿宋_GB2312"/>
          <w:b/>
          <w:sz w:val="32"/>
          <w:szCs w:val="32"/>
        </w:rPr>
        <w:t xml:space="preserve">   建议加强预算绩效管理业务的培训，提高单位人员绩效的认知，提高资金使用效率。</w:t>
      </w:r>
    </w:p>
    <w:p>
      <w:pPr>
        <w:numPr>
          <w:ilvl w:val="0"/>
          <w:numId w:val="1"/>
        </w:numPr>
        <w:snapToGrid w:val="0"/>
        <w:spacing w:line="540" w:lineRule="exact"/>
        <w:rPr>
          <w:rFonts w:ascii="黑体" w:hAnsi="黑体" w:eastAsia="黑体" w:cs="宋体"/>
          <w:bCs/>
          <w:color w:val="333333"/>
          <w:sz w:val="32"/>
          <w:szCs w:val="32"/>
          <w:lang w:bidi="ar"/>
        </w:rPr>
      </w:pPr>
      <w:r>
        <w:rPr>
          <w:rFonts w:hint="eastAsia" w:ascii="黑体" w:hAnsi="黑体" w:eastAsia="黑体" w:cs="宋体"/>
          <w:bCs/>
          <w:color w:val="333333"/>
          <w:sz w:val="32"/>
          <w:szCs w:val="32"/>
          <w:lang w:bidi="ar"/>
        </w:rPr>
        <w:t>附表：《部门整体支出绩效目标自评表》</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VhYzkyZjVjM2Y1MzRlOGQyN2UyMTAzMTUzMDFmMjcifQ=="/>
  </w:docVars>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587753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uiPriority w:val="99"/>
    <w:pPr>
      <w:tabs>
        <w:tab w:val="center" w:pos="4153"/>
        <w:tab w:val="right" w:pos="8306"/>
      </w:tabs>
      <w:snapToGrid w:val="0"/>
      <w:jc w:val="left"/>
    </w:pPr>
    <w:rPr>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uiPriority w:val="99"/>
    <w:rPr>
      <w:sz w:val="18"/>
      <w:szCs w:val="18"/>
    </w:rPr>
  </w:style>
  <w:style w:type="character" w:customStyle="1" w:styleId="7">
    <w:name w:val="页脚 字符"/>
    <w:basedOn w:val="5"/>
    <w:link w:val="2"/>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51</Words>
  <Characters>293</Characters>
  <Lines>2</Lines>
  <Paragraphs>1</Paragraphs>
  <TotalTime>12</TotalTime>
  <ScaleCrop>false</ScaleCrop>
  <LinksUpToDate>false</LinksUpToDate>
  <CharactersWithSpaces>343</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小蝙蝠</cp:lastModifiedBy>
  <dcterms:modified xsi:type="dcterms:W3CDTF">2023-12-12T09:04:12Z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CD375A143A294AF292DB7D7A0FAE5BDC_12</vt:lpwstr>
  </property>
</Properties>
</file>