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为城乡建设提供规划服务，承担州自然资源局委托的城市规划执法检查，城镇体系规划、总体规划、专业与专项城市规划等的技术审查和技术咨询服务。</w:t>
        <w:br/>
        <w:t>2、机构人员构成</w:t>
        <w:br/>
        <w:t>（1）组织机构设置：</w:t>
        <w:br/>
        <w:t>伊犁州城乡规划服务中心无下属预算单位，下设2个科室，分别是：规划编研室，综合信息室。</w:t>
        <w:br/>
        <w:t>（2）2021年伊犁州城乡规划服务中心实有在职人员为7人，其中：</w:t>
        <w:br/>
        <w:t>事业在职7人（上年8人），同比上年减少1人；</w:t>
        <w:br/>
        <w:t>实有离休人员0人（上年0人），与上年一致；</w:t>
        <w:br/>
        <w:t>实有退休人员5人（上年4）,同比上年增加1人。</w:t>
        <w:br/>
        <w:t>3、重点工作计划</w:t>
        <w:br/>
        <w:t>伊犁州城乡规划服务中心人员及公用经费保障计划投入112.54万元，要组织完成《伊犁喀赞其传统民俗文化展示区项目修建性详细规划》、《伊犁拓康房地产开发有限公司“伊水·翠堤湾”修建性详细规划方案》、《新疆宁泰房地产开发有限公司“宁泰·御景居住小区”修建性详细规划》、《亿臻云庐居住小区修建性详细规划》、《西拓世贸中心修建性详细规划》、《公园壹号修建性详细规划》等建设项目规划方案的实地踏勘和技术审查，结合工作实际，对项目提出修改完善建议，确保自治州重点项目实施的科学性与可操作性。对违反规划强制性条件的2个项目提出重大修改意见，有力维护了规划严肃性的目标。</w:t>
        <w:br/>
        <w:t>（二）部门单位整体支出规模、使用方法和主要内容、涉及对象及范围等</w:t>
        <w:br/>
        <w:t>1、部门单位整体支出规模</w:t>
        <w:br/>
        <w:t>2021年我单位全年预算数为112.54万元，其中：年初批复的财政拨款为99.37万元，年中追加资金13.17万元，调整率13.25%。对比上年78.30万元增加34.24万元，上升43.73%。</w:t>
        <w:br/>
        <w:t>2021年实际决算支出108.49万元，执行率96.40%，其中：</w:t>
        <w:br/>
        <w:t>（1）基本支出108.49万元，占总支出的100％，主要用于本单位机构正常运转、完成日常工作任务而发生的各项支出。其中：工资福利支出98.99万元，主要用于在职和离退休人员基本工资、津贴补贴等人员经费。商品和服务支出9.36万元，主要用于办公费、印刷费、水电费、办公设备购置等。对个人和家庭的补助0.14万元，主要用于在职和离退休人员基本工资、津贴补贴、奖金、各类社会保险缴费、住房公积金等人员经费；商品和服务支出；主要用于办公费、印刷费、水费、电费、邮电费、差旅费、取暖费、工会经费、福利费、公务用车运行维护费、其他商品和服务支出等；对个人和家庭的补助支出主要用于退休人员统筹外工资项目、退休人员个人暖气费等。</w:t>
        <w:br/>
        <w:t>（2）项目支出0万元，占总支出的0％。其中无项目安排支出</w:t>
        <w:br/>
        <w:t>（3）本年度重点项目支出0万元，重点支出保障率0%。其中重点保障项目是无项目安排支出。</w:t>
        <w:br/>
        <w:t>（4）本年度我单位全年政府采购预算1.30万元,实际用于政府采购金额1.30万元，采购执行率100%。</w:t>
        <w:br/>
        <w:t>2、整体支出评价使用方法和主要内容、涉及对象及范围等</w:t>
        <w:br/>
        <w:t>（1）整体支出评价使用方法</w:t>
        <w:br/>
        <w:t>本次伊犁州城乡规划服务中心整体支出绩效自评采用成本效益分析法，原因是：通过成本性支出保障在职人员工资福利及办公经费支出，保障城乡规划业务工作顺利进行，以提高群众满意度。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涉及对象：本次评价对象是伊犁州城乡规划服务中心所有财政资金支出活动。</w:t>
        <w:br/>
        <w:t>整体支出评价范围：</w:t>
        <w:br/>
        <w:t>①基本支出112.54万元，其中：工资福利支出、商品和服务支出、对个人和家庭的补助支出。</w:t>
        <w:br/>
        <w:t>②项目支出0万元：未安排项目支出。</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伊犁州财政局要求，部门预算及绩效目标在政府网公开，广泛接受社会监督。</w:t>
        <w:br/>
        <w:t>2、预算支出管理</w:t>
        <w:br/>
        <w:t>我单位按照财政要求基本支出分月度申报资金使用计划，由财政部门按照进度每月按期拨付，人员支出按照工资计划发放工资；依照伊犁州城乡规划服务中心《预算管理办法》相关规定和伊犁州城乡规划服务中心《经费支出管理办法》规定流程，资金支出按照我内控体系中设定的流程申报审批进行；项目支出属于政府采购的，按照伊犁州城乡规划服务中心《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112.54万元，实际到位112.54万元,实际支出108.49万元，占总支出的100％，其中：工资福利支出98.99万元、商品和服务支出9.36万元、对个人和家庭的补助0.14万元、主要用于在职和离退休人员基本工资、津贴补贴、奖金、各类社会保险缴费、住房公积金等人员经费；商品和服务支出；主要用于办公费、印刷费、水费、电费、邮电费、差旅费、取暖费、工会经费、福利费、公务用车运行维护费、其他商品和服务支出等；对个人和家庭的补助支出主要用于退休人员统筹外工资项目、退休人员个人暖气费等。</w:t>
        <w:br/>
        <w:t>2021年基本支出比上年81.91万元,增加26.58万元，上升32.45%，支出上升的主要原因是：人员工资普调。</w:t>
        <w:br/>
        <w:t>2021年一般公共预算“三公”经费数为1.15万元，其中：因公出国（境）费0万元，公务用车购置0万元，公务用车运行费1.15万元，公务接待费0万元。</w:t>
        <w:br/>
        <w:t>2021年一般公共预算“三公”经费比上年增加1.15万元，其中：因公出国（境）费增加0万元，主要原因是：我单位本年度与上年均未度安排此项支出；公务用车购置费为0万元，主要原因是：我单位本年度与上年均未度安排此项支出；公务用车运行费增加1.15万元，主要原因是机关事务管理局新调入车辆一辆；公务接待费增加0万元，主要原因是我单位本年度与上年均未度安排此项支出。</w:t>
        <w:br/>
        <w:t>（三）专项支出管理及使用情况</w:t>
        <w:br/>
        <w:t>1、专项资金安排落实、总投入等情况分析</w:t>
        <w:br/>
        <w:t>2021年预算安排专项资金0万元，实际到位0万元, 到位率0％,其中:中央转移支付项目资金0万元，自治区资金0万元，本级安排0万元。</w:t>
        <w:br/>
        <w:t>2、专项资金实际使用情况</w:t>
        <w:br/>
        <w:t>2021年专项资金支出0万元，占总支出的0%，其中2021年专项项目支出比上年0万元增加0万元，上升0%。我单位本年度与上年均未度安排此项支出。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（3）制订了项目实施方案，确保项目顺利实施。</w:t>
        <w:br/>
        <w:t>（4）认真组织项目验收，确保顺利验收。</w:t>
        <w:br/>
        <w:t>专项资金涉及政府采购项目的，按照局《伊犁州城乡规划服务中心采购与招标管理办法》组织人员制定采购计划，按照财政局采购部门批复，进行公开招标、邀请招标等方式进行。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本单位2021年度未安排专项项目支出预算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2021年我单位资产总额16.38万元，其中流动资产15.97万元，固定资产净值0.41万元（其中：通用设备0.13万元，占固定资产净值的11.794%；其他家具、动植物0.94万元，占固定资产净值的88.21%）。</w:t>
        <w:br/>
        <w:t>本年度流动资产15.97万元，比上年减少2.16万元，原因是：支付前期档案整理费。</w:t>
        <w:br/>
        <w:t>本年度固定资产1.07万元，比上年增加0万元，原因是：本年度无新增固定资产。</w:t>
        <w:br/>
        <w:t>实际在用固定资产1.07万元，固定资产利用率100%。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2021年度我单位年初预算安排99.37万元，年中调整13.17万元，截止12月底支出108.49万元，执行率96.40%。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上级业务部门的大力支持和州城乡规划服务中心的正确领导下，我单位迎难而上、务实重干，积极推动各项征地工作取得了新的进展，为促进经济持续健康发展与社会和谐稳定提供了有力的技术支撑和保障。</w:t>
        <w:br/>
        <w:t>1、圆满完成筹办州国土空间规划委员会2021年全体会议工作</w:t>
        <w:br/>
        <w:t>城乡规划服务中心加强落实管理职责项，全力做好会议议题资料的收集、审查，会议文件的拟定、请示及印发，积极做好落实参会人员、协调落实其他相关事项等会务工作，顺利筹办州国土空间规划委员会2021年第一次、第二次全体会议。</w:t>
        <w:br/>
        <w:t>2、州县两级国土空间规划委员会工作任务提前完成</w:t>
        <w:br/>
        <w:t>邀请146名疆内外高等院校、科研机构具有副高级以上专业技术职称，在相关领域有影响力和知名度的专家学者，成立专家委员会，并根据工作需要适时调整更新，为州县两级国土空间规划委员会提供智力支持。</w:t>
        <w:br/>
        <w:t>3、对项目规划方案的实地踏勘和技术审查成效显著</w:t>
        <w:br/>
        <w:t>组织完成《伊犁喀赞其传统民俗文化展示区项目修建性详细规划》、《伊犁拓康房地产开发有限公司“伊水·翠堤湾”修建性详细规划方案》、《新疆宁泰房地产开发有限公司“宁泰·御景居住小区”修建性详细规划》、《亿臻云庐居住小区修建性详细规划》、《西拓世贸中心修建性详细规划》、《公园壹号修建性详细规划》等建设项目规划方案的实地踏勘和技术审查，结合工作实际，对项目提出修改完善建议，确保自治州重点项目实施的科学性与可操作性。对违反规划强制性条件的2个项目提出重大修改意见，有力维护了规划严肃性。</w:t>
        <w:br/>
        <w:t>4、提升自治州国土空间规划的准确性科学性和前瞻性</w:t>
        <w:br/>
        <w:t>全面落实自治州国土空间规划委员会2021年第二次会议的工作部署，切实提升自治州国土空间规划的准确性、科学性和前瞻性，再次组织召开多场次专题座谈会，并组织人员赴州直各县市、四师可克达拉市实地调研，征求对州直国土空间总体规划中期成果的意见建议，形成了调研报告，进一步充实完善规划成果。</w:t>
        <w:br/>
        <w:t>（三）有效性评价</w:t>
        <w:br/>
        <w:t>2021年部门支出的有效性主要体现在我单位各项工作成效上，一是单位人员工资及运转支出进一步夯实，二是国土空间总体规划管理职责能力进一步提升，三是详细规划和专项规划进一步改善，四是技术审查业务能力进一步提高，五是技术论证、技术咨询服务工作进一步推进，七是规划方案的实地踏勘业务能力进一步增强，详细情况如下：</w:t>
        <w:br/>
        <w:t>伊犁州城乡规划服务中心部门单位整体绩效目标共设置一级指标    3个，二级指标7个，三级指标8个，详细说明如下</w:t>
        <w:br/>
        <w:t>1、数量指标：</w:t>
        <w:br/>
        <w:t>指标1：保障在职人员人数，指标值：=8人，实际完成值：7人，指标完成率87.50%；</w:t>
        <w:br/>
        <w:t>2、质量指标：</w:t>
        <w:br/>
        <w:t>指标1：工资及公用经费保障率，指标值：=100%，实际完成值：：100%，指标完成率100%；</w:t>
        <w:br/>
        <w:t>3、时效指标：</w:t>
        <w:br/>
        <w:t>指标1：资金发放及时性，指标值：=100%，实际完成值：100%，指标完成率100%；</w:t>
        <w:br/>
        <w:t>4、成本指标：</w:t>
        <w:br/>
        <w:t>指标1：人均运转经费数，指标值：≦1.27万元，实际完成值：1.34万元，指标完成率0%；</w:t>
        <w:br/>
        <w:t>指标2：人均支出标准，指标值：≦11.15万元，实际完成值：11.17万元，指标完成率0%</w:t>
        <w:br/>
        <w:t>5、社会效益指标：</w:t>
        <w:br/>
        <w:t>指标1：指导村镇规划编制推进新型城镇化发展，指标值：有效推进 ，实际完成值：有效推进，指标完成率100%；</w:t>
        <w:br/>
        <w:t>6、生态效益指标：</w:t>
        <w:br/>
        <w:t>指标1：加强环保宣传力度提升城镇居民生态保护意识，指标值：持续加强，实际完成值：持续加强，指标完成率100%；</w:t>
        <w:br/>
        <w:t>7、满意度指标：</w:t>
        <w:br/>
        <w:t>指标1：干部职工满意度，指标值：≥90%，实际完成值：100%，指标完成率111.11%。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整体及项目绩效业务专业化要求高，本单位无专业从事整体及项目绩效工作人员，均有财务兼任，业务科室参与度不够，填报标准把握不准。</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1、加强项目绩效业务知识学习，真正了解项目绩效工作实质，准确填报相关信息，促进相关工作同步；</w:t>
        <w:br/>
        <w:t>2、加强项目负责人员和财务人员的沟通，建立良好的沟通机制，项目负责人应加强对项目的管理，严格按照项目实施时间，保质保量完成项目。</w:t>
        <w:br/>
        <w:t>（二）建议</w:t>
        <w:br/>
        <w:t>1、加大预算绩效管理培训力度，贯彻落实相关办法及制度。</w:t>
        <w:br/>
        <w:t>2、加强资金使用科室对绩效评价工作的认识和重视程度，并将评价结果运用于工作始终。</w:t>
        <w:br/>
        <w:t>3、同时做好项目实施管理与资金使用的匹配，根据项目实施计划，制定出科学合理精准的项目进度。</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