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伊犁州发展和改革委员会价格认证中心成立于1992年，是经州编委批准成立的事业单位，单位前身为伊犁州价格事务所。根据国家发改委要求，于2005年3月更名为伊犁州价格认证中心，登记管理机关为伊犁州事业管理局，隶属伊犁州发展和改革委员会，是全额拨款事业单位，机构规格相当于副县级单位，执行的是事业单位会计制度，法人代表：赵德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单位主要职责任务：按照国家、自治区价格认证有关规定，接受授权或委托对涉案物品价格进行鉴定，八县三市的价格鉴定结论进行复核；开展商品和服务价格认证、价格信用认证、抵税财物价格鉴定等工作；负责对县市价格认证工作进行业务指导。</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中心的职能为：负责伊犁州直的价格认证工作的指导和协调工作，接受并办理公检法系统及各行政执法机关的涉案物品价格鉴证工作，财物的价格损失评估，随着价格认证中心职能发生变化，我中心将工作中心放到做好涉及刑事、纪检、税务案件的价格认定工作上，严格按照《价格认定规定》开展价格认定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伊犁州发展和改革委员会价格认证中心无下属预算单位，下设  3 个处室，分别是：综合科、涉案鉴证科、复核科。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（2）2021年伊犁州发展和改革委员会价格认证中心部门实有在职人员为20 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事业在职20人（上年19人），同比上年增加1人；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实有退休人员3人：（上年2人）, 同比与上年增加一人。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中心的职能为：负责伊犁州直的价格认证工作的指导和协调工作，接受并办理公检法系统及各行政执法机关或仲裁机构委托的涉案物品的价格鉴证工作，财物的价格损失评估，随着价格认证中心职能发生变化，我中心将工作中心放到做好涉及刑事、纪检、税务案件的价格认定工作上，严格按照《价格认定规定》开展价格认定工作。2021年度部门整体绩效目标申报时有两项主要任务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人员保障工作、此项工作主要内容为用于保障部门单位人员发放工资福利支出及对个人和家庭补助；计划投入179.13万元。要达到保证干部队伍稳定、要完成提高工作效率和质量、提高优质服务、负责伊犁州直的价格认证工作的指导和协调工作等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运转保障工作、此项工作主要内容为用于日常办公费、取暖费、三公经费、工会经费、福利费及其他商品和服务支出、开展商品和服务价格咨询、负责对县市价格认证工作进行业务指导；计划投入45.51万元。要达到保证案件公平公正、接受并办理公检法系统及各行政执法机关或仲裁机构委托的涉案物品的价格鉴定工作，财物的价格损失评估，做好涉及刑事、纪检案件的认定工作上，严格按照《价格认定规定》开展价格认定工作等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2021年我单位全年预算数为232.74万元，其中：年初批复的财政拨款为224.64万元，年中追加资金8.10万元，调整率3.61%。对比上年223.71万元增加9.03万元，上升4.04%。</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2021年实际决算支出232.24万元，执行率99.79%，其中：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232.24万元，占总支出的100％，主要用于本单位机构正常运转、完成日常工作任务而发生的各项支出。其中：工资福利支出214.66万元，主要用于在职和离退休人员基本工资、津贴补贴、奖金、绩效奖励、机关事业单位基本养老保险费、职工基本医疗保险缴费、住房公积金等人员经费。商品和服务支出16.71万元，主要用于办公费、差旅费、水电费、邮电费、工会经费、福利费等。对个人和家庭的补助0.87万元，主要用于退休人员统筹外工资、取暖费、在职人员独生子女费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 0 万元，占总支出的0％。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（3）本年度重点项目支出0万元，重点支出保障率0%。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（4）本年度我单位无政府采购预算。</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本次部门（单位）整体支出绩效自评采用成本效益分析法方法，原因是：通过效益分析的提炼，对项目设立的科学性和严谨性，资金分配的合理性和规范性，政策和项目实施的有效性进行充分剖析。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涉及对象：本次评价对象是伊犁州发展和改革委员会价格认证中心部门单位所有财政资金支出活动。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 232.74 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②项目支出0万元：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政府信息公开有关规定公开相关预决算信息要求，部门预算及绩效目标在政府网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发展和改革委员会价格认证中心《专项资金管理办法》相关规定流程，资金支出按照我内控体系中设定的流程申报审批进行；项目支出属于政府采购的，按照局伊犁州发展和改革委员会价格认证中心《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 232.74万元，实际到位232.74万元,实际支出 232.24万元，占总支出的100％，其中：工资福利支出 214.66万元、商品和服务支出16.71万元、对个人和家庭的补助 0.87万元、主要用于在职、退休人员工资、业务费、办公费等支出。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2021年基本支出比上年223.71万元,增加9.03万元，上升4.04 %，支出上升的主要原因是工资调整。</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   0 万元，其中：因公出国（境）费   0  万元，公务用车购置   0 万元，公务用车运行费  0  万元，公务接待费  0  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 0  万元，其中：因公出国（境）费增加 0 万元，主要原因是州本级财政不予安排相关经费  ；公务用车购置费为0，未安排预算；公务用车运行费增加  0 万元，主要原因是 本单位无车辆运行支出 ；公务接待费增加万0元，主要原因是州本级财政不予安排相关经费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本单位2021年未安排专项资金项目。</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本单位2021年度未安排专项项目支出预算。</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 5.89 万元，其中流动资产 3.76 万元（其中其他应收款3.76万元），固定资产净值 2.13万元（其中： 通用设备 2.06 万元，占固定资产净值的96.71%；专用设备  0  万元，占固定资产净值的0%；家具、用具、装具及动植物0.07万元，占固定资产净值的3.29%）。</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本年度流动资产 3.76 万元，比上年减少6.62万元，原因是：支付社保费。     </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本年度固定资产12.58万元，比上年减少35.97万元，原因是：核销原房改房。</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实际在用固定资产12.58 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我单位建立了资产管理长效机制，增强了财物管理人员的责任意识，使账物管理责任和记账人员的责任落实到实处。运用信息技术进行资产管理，以计算机等现代化工具加强对资产的监控，把单位的资产管理与财务管理、资产的价值管理和实物管理结合起来，及时反映单位的资金动作、实现由静态管理向动态管理的转变。根据资产管理制度，对单位固定资产统一管理，统一调配，固定资产按时清查，落实到人，对固定资产采购，登记、领用、使用、维修、报废等全过程进行管理，提高固定资产的完好程度和利用效果。单位的银行账户严格按照管理办法，做到日清月结，确保资金安全。</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2021年度我单位年初预算安排224.64万元，年中调整8.10万元，截止12月底支出232.24万元，执行率99.79%。</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中心领导的大力支持和委党组的坚强领导下，我单位迎难而上，务实重干，积极推动各项涉纪检监察财物价格认定，？涉案财物价格认定工作取得了新的进展，为促进经济持续健康发展与社会和谐稳定提供了有力的支掌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1.圆满完成？涉案财物价格认定工作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严格按照《新疆维吾尔自治区涉案物品估价管理条例》，公平、合理、准确进行价格鉴证,及时为公安、司法机关提供涉案价格鉴证服务，为准确定案提供法律依据，有效维护司法案件公平公正，全年受理盗窃、侵权、毁财等刑案财物价格认定1486起，认定金额2342.13万元，认定结论保持较高的准确率。全年复核案件4件，维持2件。</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2.价格争议纠纷调解工作任务提前完成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认真学习最高人民法院、国家发改委、司法部《关于深入开展价格争议纠纷调解工作的意见》，继续推进价格争议纠纷调解工作。坚持在源头化解矛盾的理念，加强与当事人的沟通联系，争取认定前双方当事人能达成共识，避免矛盾的升级。全年共受理价格争议纠纷调解50件，认定金额133.33万元。</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3.推动案卷档案化建设标准化和规范化成效显著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为实现“智慧认定”的目标，开展了“存量案卷数字化、增量案件电子化”工作，实现了价格认定业务上网办理，开展了2010-2020年存量案卷数据入库工作。为克服县市人员流动大、操作流程不熟悉等困难，积极与自治区认证中心对接联系，同时建立了州直认证工作业务交流群，录制系统操作流程视频4条，加强对各县市的指导培训工作，同时建立进度通报制，督促县市快速开展工作。自12月初开展此项工作以来，截</w:t>
      </w:r>
      <w:r>
        <w:rPr>
          <w:rFonts w:hint="eastAsia" w:ascii="仿宋_GB2312" w:hAnsi="宋体" w:eastAsia="仿宋_GB2312"/>
          <w:b/>
          <w:sz w:val="32"/>
          <w:szCs w:val="32"/>
          <w:lang w:val="en-US" w:eastAsia="zh-CN"/>
        </w:rPr>
        <w:t>至</w:t>
      </w:r>
      <w:bookmarkStart w:id="1" w:name="_GoBack"/>
      <w:bookmarkEnd w:id="1"/>
      <w:r>
        <w:rPr>
          <w:rFonts w:hint="eastAsia" w:ascii="仿宋_GB2312" w:hAnsi="宋体" w:eastAsia="仿宋_GB2312"/>
          <w:b/>
          <w:sz w:val="32"/>
          <w:szCs w:val="32"/>
        </w:rPr>
        <w:t>目前全州共录入存量案件880条。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4.价格鉴定工作全面达标，群众满意度高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接受并办理公检法系统及各行政执法机关或仲裁机构委托的涉案物品价格鉴定工作，财物的价格损失评估，涉案及刑事、纪检案件的价格认定工作，严格按照《价格认定规定》开展价格认定，群众满意度很高。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整体预算进一步夯实，二是部门整体支出管理能力进一步提升，三是预算收支管理进一步改善，四是充分运用分析评价指导项目绩效工作进一步提高，五是预算执行力度进一步推进，七是管理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伊犁州发展和改革委员会价格认证中心整体绩效目标共设置一级指标3个，二级指标7个，三级指标10 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 供暖面积 ，指标值： &gt;=168平方  ，实际完成值： 196.63平方 ，指标完成率117.04%；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指标2：保障在职人数，指标值：=19人，实际完成值：18人，指标完成率94.74%；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指标1：工资及社保发放准确率 ，指标值： =100%，实际完成值： 100%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 ，指标值： =100%  ，实际完成值：100%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  ，指标值：&lt;=9.43万元，实际完成值：10.51万元 ，指标完成率0%；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指标2：人均运转经费数，指标值：&lt;=2.4万元，实际完成值： 0.93万元 ，指标完成率38.75%；；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指标1：维护司法案件公平公正 ，指标值： 有效维护，实际完成值：有效维护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指标1：有效推动案卷档案化建设标准化和规范化 ，指标值：有效提升 ，实际完成值： 有效提升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 职工满意度，指标值： =100%   ，实际完成值：100%  ，指标完成率100%；</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指标2：上级主管部门满意度，指标值：=100%，实际完成值：100%，指标完成率100%；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预算编制不够科学精准，在预算的执行过程中有的经费预算决算数比预算数要超出很多，绩效管理的思想认识尚不够深入，未及时与各项检查科室配合，内部管理尚待加强。</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在今后的预算编制工作中将充分考虑上年度各项费用的实际列支情况及下年度的情况合理地编制预算，尽量使预算执行更加科学合理，增强预算绩效意识，加强各相关科室配合，结合科室职责分解公用经费预算，提升资金使用效率，提高内部管理水平。</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项目资金由于项目资金到位情况，完成进度、合同付款时间等原因，项目资金没有及时付款，今后对资金支付情况要按项目进展情况及时足额支付，以保证项目顺利进行。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7FEE7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2023-12-12T08:34:52Z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2BBE51E068844BE79B3A5424B6656C04_12</vt:lpwstr>
  </property>
</Properties>
</file>