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D7750D">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78E8E67E">
      <w:pPr>
        <w:spacing w:line="540" w:lineRule="exact"/>
        <w:jc w:val="center"/>
        <w:rPr>
          <w:rFonts w:ascii="方正小标宋_GBK" w:hAnsi="华文中宋" w:eastAsia="方正小标宋_GBK" w:cs="宋体"/>
          <w:b/>
          <w:kern w:val="0"/>
          <w:sz w:val="48"/>
          <w:szCs w:val="48"/>
        </w:rPr>
      </w:pPr>
    </w:p>
    <w:p w14:paraId="4D12525E">
      <w:pPr>
        <w:spacing w:line="540" w:lineRule="exact"/>
        <w:jc w:val="center"/>
        <w:rPr>
          <w:rFonts w:ascii="方正小标宋_GBK" w:hAnsi="华文中宋" w:eastAsia="方正小标宋_GBK" w:cs="宋体"/>
          <w:b/>
          <w:kern w:val="0"/>
          <w:sz w:val="48"/>
          <w:szCs w:val="48"/>
        </w:rPr>
      </w:pPr>
    </w:p>
    <w:p w14:paraId="014C840C">
      <w:pPr>
        <w:spacing w:line="540" w:lineRule="exact"/>
        <w:jc w:val="center"/>
        <w:rPr>
          <w:rFonts w:ascii="方正小标宋_GBK" w:hAnsi="华文中宋" w:eastAsia="方正小标宋_GBK" w:cs="宋体"/>
          <w:b/>
          <w:kern w:val="0"/>
          <w:sz w:val="48"/>
          <w:szCs w:val="48"/>
        </w:rPr>
      </w:pPr>
    </w:p>
    <w:p w14:paraId="57724A3F">
      <w:pPr>
        <w:spacing w:line="540" w:lineRule="exact"/>
        <w:jc w:val="center"/>
        <w:rPr>
          <w:rFonts w:ascii="方正小标宋_GBK" w:hAnsi="华文中宋" w:eastAsia="方正小标宋_GBK" w:cs="宋体"/>
          <w:b/>
          <w:kern w:val="0"/>
          <w:sz w:val="48"/>
          <w:szCs w:val="48"/>
        </w:rPr>
      </w:pPr>
    </w:p>
    <w:p w14:paraId="14ABE7C8">
      <w:pPr>
        <w:spacing w:line="540" w:lineRule="exact"/>
        <w:jc w:val="center"/>
        <w:rPr>
          <w:rFonts w:ascii="方正小标宋_GBK" w:hAnsi="华文中宋" w:eastAsia="方正小标宋_GBK" w:cs="宋体"/>
          <w:b/>
          <w:kern w:val="0"/>
          <w:sz w:val="48"/>
          <w:szCs w:val="48"/>
        </w:rPr>
      </w:pPr>
    </w:p>
    <w:p w14:paraId="2040DA57">
      <w:pPr>
        <w:spacing w:line="540" w:lineRule="exact"/>
        <w:jc w:val="center"/>
        <w:rPr>
          <w:rFonts w:ascii="方正小标宋_GBK" w:hAnsi="华文中宋" w:eastAsia="方正小标宋_GBK" w:cs="宋体"/>
          <w:b/>
          <w:kern w:val="0"/>
          <w:sz w:val="48"/>
          <w:szCs w:val="48"/>
        </w:rPr>
      </w:pPr>
    </w:p>
    <w:p w14:paraId="0983068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42EDBAE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2B413900">
      <w:pPr>
        <w:spacing w:line="540" w:lineRule="exact"/>
        <w:jc w:val="center"/>
        <w:rPr>
          <w:rFonts w:ascii="华文中宋" w:hAnsi="华文中宋" w:eastAsia="华文中宋" w:cs="宋体"/>
          <w:b/>
          <w:kern w:val="0"/>
          <w:sz w:val="52"/>
          <w:szCs w:val="52"/>
        </w:rPr>
      </w:pPr>
    </w:p>
    <w:p w14:paraId="529713A4">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6D22D97">
      <w:pPr>
        <w:spacing w:line="540" w:lineRule="exact"/>
        <w:jc w:val="center"/>
        <w:rPr>
          <w:rFonts w:hAnsi="宋体" w:eastAsia="仿宋_GB2312" w:cs="宋体"/>
          <w:kern w:val="0"/>
          <w:sz w:val="30"/>
          <w:szCs w:val="30"/>
        </w:rPr>
      </w:pPr>
    </w:p>
    <w:p w14:paraId="3825ABEA">
      <w:pPr>
        <w:spacing w:line="540" w:lineRule="exact"/>
        <w:jc w:val="center"/>
        <w:rPr>
          <w:rFonts w:hAnsi="宋体" w:eastAsia="仿宋_GB2312" w:cs="宋体"/>
          <w:kern w:val="0"/>
          <w:sz w:val="30"/>
          <w:szCs w:val="30"/>
        </w:rPr>
      </w:pPr>
    </w:p>
    <w:p w14:paraId="7C4E74D8">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53EAB54F">
      <w:pPr>
        <w:spacing w:line="540" w:lineRule="exact"/>
        <w:jc w:val="center"/>
        <w:rPr>
          <w:rFonts w:hAnsi="宋体" w:eastAsia="仿宋_GB2312" w:cs="宋体"/>
          <w:kern w:val="0"/>
          <w:sz w:val="30"/>
          <w:szCs w:val="30"/>
        </w:rPr>
      </w:pPr>
    </w:p>
    <w:p w14:paraId="66DAB9A6">
      <w:pPr>
        <w:spacing w:line="540" w:lineRule="exact"/>
        <w:jc w:val="center"/>
        <w:rPr>
          <w:rFonts w:hAnsi="宋体" w:eastAsia="仿宋_GB2312" w:cs="宋体"/>
          <w:kern w:val="0"/>
          <w:sz w:val="30"/>
          <w:szCs w:val="30"/>
        </w:rPr>
      </w:pPr>
    </w:p>
    <w:p w14:paraId="62B4E79F">
      <w:pPr>
        <w:spacing w:line="540" w:lineRule="exact"/>
        <w:jc w:val="center"/>
        <w:rPr>
          <w:rFonts w:hAnsi="宋体" w:eastAsia="仿宋_GB2312" w:cs="宋体"/>
          <w:kern w:val="0"/>
          <w:sz w:val="30"/>
          <w:szCs w:val="30"/>
        </w:rPr>
      </w:pPr>
    </w:p>
    <w:p w14:paraId="53BC522B">
      <w:pPr>
        <w:spacing w:line="540" w:lineRule="exact"/>
        <w:rPr>
          <w:rFonts w:hAnsi="宋体" w:eastAsia="仿宋_GB2312" w:cs="宋体"/>
          <w:kern w:val="0"/>
          <w:sz w:val="30"/>
          <w:szCs w:val="30"/>
        </w:rPr>
      </w:pPr>
    </w:p>
    <w:p w14:paraId="46964A4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43A94C0">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604A118A">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510659BA">
      <w:pPr>
        <w:spacing w:line="700" w:lineRule="exact"/>
        <w:jc w:val="left"/>
        <w:rPr>
          <w:rFonts w:hAnsi="宋体" w:eastAsia="仿宋_GB2312" w:cs="宋体"/>
          <w:kern w:val="0"/>
          <w:sz w:val="36"/>
          <w:szCs w:val="36"/>
        </w:rPr>
      </w:pPr>
    </w:p>
    <w:p w14:paraId="3834042B">
      <w:pPr>
        <w:spacing w:line="700" w:lineRule="exact"/>
        <w:jc w:val="left"/>
        <w:rPr>
          <w:rFonts w:hAnsi="宋体" w:eastAsia="仿宋_GB2312" w:cs="宋体"/>
          <w:kern w:val="0"/>
          <w:sz w:val="36"/>
          <w:szCs w:val="36"/>
        </w:rPr>
      </w:pPr>
    </w:p>
    <w:p w14:paraId="68D1504E">
      <w:pPr>
        <w:spacing w:line="700" w:lineRule="exact"/>
        <w:jc w:val="left"/>
        <w:rPr>
          <w:rFonts w:hAnsi="宋体" w:eastAsia="仿宋_GB2312" w:cs="宋体"/>
          <w:kern w:val="0"/>
          <w:sz w:val="36"/>
          <w:szCs w:val="36"/>
        </w:rPr>
      </w:pPr>
    </w:p>
    <w:p w14:paraId="6A20A27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0007246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54AA6AE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07998D3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（一）承担自治州动物疫病监测、预警、预报、实验室诊断、流行病学调查和疫情报告；</w:t>
      </w:r>
      <w:r>
        <w:rPr>
          <w:rFonts w:hint="eastAsia" w:ascii="仿宋_GB2312" w:hAnsi="宋体" w:eastAsia="仿宋_GB2312"/>
          <w:b/>
          <w:sz w:val="32"/>
          <w:szCs w:val="32"/>
        </w:rPr>
        <w:cr/>
      </w:r>
    </w:p>
    <w:p w14:paraId="6ECDC1E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（二）承担动物产品、兽药和饲料安全相关技术检测；</w:t>
      </w:r>
      <w:r>
        <w:rPr>
          <w:rFonts w:hint="eastAsia" w:ascii="仿宋_GB2312" w:hAnsi="宋体" w:eastAsia="仿宋_GB2312"/>
          <w:b/>
          <w:sz w:val="32"/>
          <w:szCs w:val="32"/>
        </w:rPr>
        <w:cr/>
      </w:r>
    </w:p>
    <w:p w14:paraId="00A6DD3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（三）负责动物疫病预防的技术指导、技术培训、科普宣传；</w:t>
      </w:r>
      <w:r>
        <w:rPr>
          <w:rFonts w:hint="eastAsia" w:ascii="仿宋_GB2312" w:hAnsi="宋体" w:eastAsia="仿宋_GB2312"/>
          <w:b/>
          <w:sz w:val="32"/>
          <w:szCs w:val="32"/>
        </w:rPr>
        <w:cr/>
      </w:r>
    </w:p>
    <w:p w14:paraId="6BFA94D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（四）保障兽用生物药品的供应，提出重大动物疫病防控技术方案。</w:t>
      </w:r>
      <w:r>
        <w:rPr>
          <w:rFonts w:hint="eastAsia" w:ascii="仿宋_GB2312" w:hAnsi="宋体" w:eastAsia="仿宋_GB2312"/>
          <w:b/>
          <w:sz w:val="32"/>
          <w:szCs w:val="32"/>
        </w:rPr>
        <w:cr/>
      </w:r>
    </w:p>
    <w:p w14:paraId="6E48571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0232BA6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7C7C998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伊犁州动物疾控中心无下属预算单位，下设5个科室，分别是：办公室、疫病监测检验室、畜产品兽药饲料监测室、防疫技术科、生物药品科。</w:t>
      </w:r>
      <w:r>
        <w:rPr>
          <w:rFonts w:hint="eastAsia" w:ascii="仿宋_GB2312" w:hAnsi="宋体" w:eastAsia="仿宋_GB2312"/>
          <w:b/>
          <w:sz w:val="32"/>
          <w:szCs w:val="32"/>
        </w:rPr>
        <w:cr/>
      </w:r>
    </w:p>
    <w:p w14:paraId="249A213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（2）2021年伊犁州动物疾控中心实有在职人员为 35  人，其中：</w:t>
      </w:r>
      <w:r>
        <w:rPr>
          <w:rFonts w:hint="eastAsia" w:ascii="仿宋_GB2312" w:hAnsi="宋体" w:eastAsia="仿宋_GB2312"/>
          <w:b/>
          <w:sz w:val="32"/>
          <w:szCs w:val="32"/>
        </w:rPr>
        <w:cr/>
      </w:r>
    </w:p>
    <w:p w14:paraId="7C750C8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  35 人（上年39人），同比上年减少4 人；</w:t>
      </w:r>
      <w:r>
        <w:rPr>
          <w:rFonts w:hint="eastAsia" w:ascii="仿宋_GB2312" w:hAnsi="宋体" w:eastAsia="仿宋_GB2312"/>
          <w:b/>
          <w:sz w:val="32"/>
          <w:szCs w:val="32"/>
        </w:rPr>
        <w:cr/>
      </w:r>
    </w:p>
    <w:p w14:paraId="15012D9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与上年一致。</w:t>
      </w:r>
      <w:r>
        <w:rPr>
          <w:rFonts w:hint="eastAsia" w:ascii="仿宋_GB2312" w:hAnsi="宋体" w:eastAsia="仿宋_GB2312"/>
          <w:b/>
          <w:sz w:val="32"/>
          <w:szCs w:val="32"/>
        </w:rPr>
        <w:cr/>
      </w:r>
    </w:p>
    <w:p w14:paraId="6441E68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实有退休人员20人（上年19人）, 同比上年增加1人。</w:t>
      </w:r>
      <w:r>
        <w:rPr>
          <w:rFonts w:hint="eastAsia" w:ascii="仿宋_GB2312" w:hAnsi="宋体" w:eastAsia="仿宋_GB2312"/>
          <w:b/>
          <w:sz w:val="32"/>
          <w:szCs w:val="32"/>
        </w:rPr>
        <w:cr/>
      </w:r>
    </w:p>
    <w:p w14:paraId="34FF9E9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085A3C0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2021年单位机构正常运转、开展日常工作所需人员保障和运转保障工作，计划投入569.04万元，要完成本单位人员发放工资福利支出、对个人和家庭补助支出；日常办公费、水费、电费、邮电费、差旅费、取暖费、培训费、工会经费、福利费、公务用车运行维护费、其他商品和服务支出。</w:t>
      </w:r>
      <w:r>
        <w:rPr>
          <w:rFonts w:hint="eastAsia" w:ascii="仿宋_GB2312" w:hAnsi="宋体" w:eastAsia="仿宋_GB2312"/>
          <w:b/>
          <w:sz w:val="32"/>
          <w:szCs w:val="32"/>
        </w:rPr>
        <w:cr/>
      </w:r>
    </w:p>
    <w:p w14:paraId="3A6ED51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（2）2021年中央动物防疫等补助经费项目，计划投入25万元，完成强制免疫“先打后补”试点工作，牛结节性皮肤病边境免疫带建设。</w:t>
      </w:r>
      <w:r>
        <w:rPr>
          <w:rFonts w:hint="eastAsia" w:ascii="仿宋_GB2312" w:hAnsi="宋体" w:eastAsia="仿宋_GB2312"/>
          <w:b/>
          <w:sz w:val="32"/>
          <w:szCs w:val="32"/>
        </w:rPr>
        <w:cr/>
      </w:r>
    </w:p>
    <w:p w14:paraId="0F6CBF5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（3）自治区动物防疫补助项目，计划投入18万元，要完成基层防疫人员培训，强制免疫病种应免畜禽的免疫密度达到90%以上，确保全年不发生区域性重大动物疫情。</w:t>
      </w:r>
      <w:r>
        <w:rPr>
          <w:rFonts w:hint="eastAsia" w:ascii="仿宋_GB2312" w:hAnsi="宋体" w:eastAsia="仿宋_GB2312"/>
          <w:b/>
          <w:sz w:val="32"/>
          <w:szCs w:val="32"/>
        </w:rPr>
        <w:cr/>
      </w:r>
    </w:p>
    <w:p w14:paraId="58ADBB0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（4）提前下达2021年中央动物防疫补助经费项目，计划投入2312.18万元，完成重大动物免疫疫苗的采购，及时足量供应全州重大动物免疫疫苗，强制免疫病种应免畜禽的免疫密度达到90%以上。</w:t>
      </w:r>
      <w:r>
        <w:rPr>
          <w:rFonts w:hint="eastAsia" w:ascii="仿宋_GB2312" w:hAnsi="宋体" w:eastAsia="仿宋_GB2312"/>
          <w:b/>
          <w:sz w:val="32"/>
          <w:szCs w:val="32"/>
        </w:rPr>
        <w:cr/>
      </w:r>
    </w:p>
    <w:p w14:paraId="48227F3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（5）伊犁州动物疾控中心重大动物疫病物资储备库建设项目，计划投入30万元，完成重大动物疫病防控物资储备，采购疫苗库房制冷设备及监控设备，提高疫苗的保存质量。</w:t>
      </w:r>
      <w:r>
        <w:rPr>
          <w:rFonts w:hint="eastAsia" w:ascii="仿宋_GB2312" w:hAnsi="宋体" w:eastAsia="仿宋_GB2312"/>
          <w:b/>
          <w:sz w:val="32"/>
          <w:szCs w:val="32"/>
        </w:rPr>
        <w:cr/>
      </w:r>
    </w:p>
    <w:p w14:paraId="57B6213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613B955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723E7AB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2021年我单位全年预算数为2954.22万元，其中：年初批复的财政拨款为576.84万元，年中追加资金2377.38万元，调整率412.14%。对比上年2996.38万元减少42.16万元，下降1.41%。</w:t>
      </w:r>
      <w:r>
        <w:rPr>
          <w:rFonts w:hint="eastAsia" w:ascii="仿宋_GB2312" w:hAnsi="宋体" w:eastAsia="仿宋_GB2312"/>
          <w:b/>
          <w:sz w:val="32"/>
          <w:szCs w:val="32"/>
        </w:rPr>
        <w:cr/>
      </w:r>
    </w:p>
    <w:p w14:paraId="42C81D3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2021年实际决算支出2909.01万元，执行率98.47%，其中：</w:t>
      </w:r>
      <w:r>
        <w:rPr>
          <w:rFonts w:hint="eastAsia" w:ascii="仿宋_GB2312" w:hAnsi="宋体" w:eastAsia="仿宋_GB2312"/>
          <w:b/>
          <w:sz w:val="32"/>
          <w:szCs w:val="32"/>
        </w:rPr>
        <w:cr/>
      </w:r>
    </w:p>
    <w:p w14:paraId="32BA0C7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 569.04 万元，占总支出的19.56％，主要用于本单位机构正常运转、完成日常工作任务而发生的各项支出。其中：工资福利支出521.49万元，主要用于在职和离退休人员基本工资、津贴补贴、奖金、各类社会保险缴费、住房公积金等人员经费。商品和服务支出40.45万元，主要用于办公费、印刷费、水费、电费、邮电费、差旅费、取暖费、专用材料费、工会经费、福利费、公务用车运行维护费、其他商品和服务支出等。对个人和家庭的补助7.10万元，主要用于退休人员统筹外工资项目、退休人员个人暖气费、遗属人员生活补助费、独生子女奖励金等。  </w:t>
      </w:r>
      <w:r>
        <w:rPr>
          <w:rFonts w:hint="eastAsia" w:ascii="仿宋_GB2312" w:hAnsi="宋体" w:eastAsia="仿宋_GB2312"/>
          <w:b/>
          <w:sz w:val="32"/>
          <w:szCs w:val="32"/>
        </w:rPr>
        <w:cr/>
      </w:r>
    </w:p>
    <w:p w14:paraId="3CDB312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2339.97万元，占总支出的80.44％。其中：2021年中央动物防疫等补助经费项目，安排0万元（安排25万元，年末资金未支付），主要用于完成强制免疫“先打后补”试点工作，牛结节性皮肤病边境免疫带建设；自治区动物防疫补助项目，安排2.82万元，主要用于完成基层防疫人员培训，强制免疫病种应免畜禽的免疫密度达到90%以上，确保全年不发生区域性重大动物疫情；提前下达2021年中央动物防疫补助经费项目，安排2307.20万元，只要用于完成重大动物免疫疫苗的采购，及时足量供应全州重大动物免疫疫苗，强制免疫病种应免畜禽的免疫密度达到90%以上；伊犁州动物疾控中心重大动物疫病物资储备库建设项目，安排29.95万元，主要用于完成重大动物疫病防控物资储备，采购疫苗库房制冷设备及监控设备，提高疫苗的保存质量。</w:t>
      </w:r>
      <w:r>
        <w:rPr>
          <w:rFonts w:hint="eastAsia" w:ascii="仿宋_GB2312" w:hAnsi="宋体" w:eastAsia="仿宋_GB2312"/>
          <w:b/>
          <w:sz w:val="32"/>
          <w:szCs w:val="32"/>
        </w:rPr>
        <w:cr/>
      </w:r>
    </w:p>
    <w:p w14:paraId="7D6C0DF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 2307.2 万元，重点支出保障98.60%。其中重点保障项目是：2021年中央动物防疫补助经费项目。</w:t>
      </w:r>
      <w:r>
        <w:rPr>
          <w:rFonts w:hint="eastAsia" w:ascii="仿宋_GB2312" w:hAnsi="宋体" w:eastAsia="仿宋_GB2312"/>
          <w:b/>
          <w:sz w:val="32"/>
          <w:szCs w:val="32"/>
        </w:rPr>
        <w:cr/>
      </w:r>
    </w:p>
    <w:p w14:paraId="596B18F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（4）本年度我单位全年政府采购预算2287.84万元,实际用于政府采购金额2283.53万元，采购执行率99.81 %。</w:t>
      </w:r>
      <w:r>
        <w:rPr>
          <w:rFonts w:hint="eastAsia" w:ascii="仿宋_GB2312" w:hAnsi="宋体" w:eastAsia="仿宋_GB2312"/>
          <w:b/>
          <w:sz w:val="32"/>
          <w:szCs w:val="32"/>
        </w:rPr>
        <w:cr/>
      </w:r>
    </w:p>
    <w:p w14:paraId="0D1BCD1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74CE801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6FC9573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伊犁州动物疾控中心整体支出绩效自评采用成本效益分析法，原因是：通过将一定时期项目的预期完成程度与总效益进行对比分析，以评价绩效目标实现程度。①2021年中央动物防疫等补助经费项目，完成强制免疫“先打后补”试点工作的开展，牛结节性皮肤病边境免疫带建设正在进行中，强制免疫病种应免畜禽的免疫密度达到93%，平均抗体合格率常年保持在75%；②自治区动物防疫补助项目，完成基层防疫人员培训800人次，强制免疫病种应免畜禽的免疫密度达到93%，平均抗体合格率常年保持在75%，全年没有发生区域性重大动物疫情，依法对重大动物疫情的处置率100%；③提前下达2021年中央动物防疫补助经费项目，完成重大动物免疫疫苗的采购，及时足量供应全州重大动物免疫疫苗，强制免疫病种应免畜禽的免疫密度达到93%，平均抗体合格率常年保持在75%；④伊犁州动物疾控中心重大动物疫病物资储备库建设项目，完成重大动物疫病防控物资储采购，采购疫苗库房制冷设备及监控设备，解决了冷库设备年限长，设备老化的问题，提高了疫苗的保存质量，强制免疫病种应免畜禽的免疫密度达到93%，平均抗体合格率常年保持在75%；项目预期目标的完成程度、实施对经济和社会的影响如下：1、2021年中央动物防疫等补助经费项目，完成牛结节皮肤病防治工作平稳，资金使用没有重大违规违纪问题，口蹄疫、高致病性禽流感、布病等优先防治病种防治工作平稳，没有出现大规模随意抛弃病死畜事件；</w:t>
      </w:r>
      <w:r>
        <w:rPr>
          <w:rFonts w:hint="eastAsia" w:ascii="仿宋_GB2312" w:hAnsi="宋体" w:eastAsia="仿宋_GB2312"/>
          <w:b/>
          <w:sz w:val="32"/>
          <w:szCs w:val="32"/>
        </w:rPr>
        <w:cr/>
      </w:r>
    </w:p>
    <w:p w14:paraId="6C96BEC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2、自治区动物防疫补助项目，完成口蹄疫、高致病性禽流感、布病等优先防治病种防治工作平稳，没有发生资金使用重大违规违纪问题，包虫病防治工作平稳；</w:t>
      </w:r>
      <w:r>
        <w:rPr>
          <w:rFonts w:hint="eastAsia" w:ascii="仿宋_GB2312" w:hAnsi="宋体" w:eastAsia="仿宋_GB2312"/>
          <w:b/>
          <w:sz w:val="32"/>
          <w:szCs w:val="32"/>
        </w:rPr>
        <w:cr/>
      </w:r>
    </w:p>
    <w:p w14:paraId="2CDD4B8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提前下达2021年中央动物防疫补助经费项目，完成口蹄疫、高致病性禽流感、布病等优先防治病种防治工作平稳，没有发生资金使用重大违规违纪问题，包虫病防治工作平稳，没有出现大规模随意抛弃病死畜事件；</w:t>
      </w:r>
      <w:r>
        <w:rPr>
          <w:rFonts w:hint="eastAsia" w:ascii="仿宋_GB2312" w:hAnsi="宋体" w:eastAsia="仿宋_GB2312"/>
          <w:b/>
          <w:sz w:val="32"/>
          <w:szCs w:val="32"/>
        </w:rPr>
        <w:cr/>
      </w:r>
    </w:p>
    <w:p w14:paraId="1D12F98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4、伊犁州动物疾控中心重大动物疫病物资储备库建设项目，完成完成设备的利用率为100%，依法对重大动物疫情处置率为100%，布病、包虫病等人畜共患病感染率稳中有降；</w:t>
      </w:r>
      <w:r>
        <w:rPr>
          <w:rFonts w:hint="eastAsia" w:ascii="仿宋_GB2312" w:hAnsi="宋体" w:eastAsia="仿宋_GB2312"/>
          <w:b/>
          <w:sz w:val="32"/>
          <w:szCs w:val="32"/>
        </w:rPr>
        <w:cr/>
      </w:r>
    </w:p>
    <w:p w14:paraId="45850BA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13BB433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7045D3C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26E8857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109574A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2766ADE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65F5A89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涉及对象：本次评价对象是伊犁州动物疾控中心所有财政资金支出活动。</w:t>
      </w:r>
      <w:r>
        <w:rPr>
          <w:rFonts w:hint="eastAsia" w:ascii="仿宋_GB2312" w:hAnsi="宋体" w:eastAsia="仿宋_GB2312"/>
          <w:b/>
          <w:sz w:val="32"/>
          <w:szCs w:val="32"/>
        </w:rPr>
        <w:cr/>
      </w:r>
    </w:p>
    <w:p w14:paraId="1E9B7E3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460E57A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 569.04 万元，其中：工资福利支出521.49万元、商品和服务支出40.45万元、对个人和家庭的补助支出7.1万元。</w:t>
      </w:r>
      <w:r>
        <w:rPr>
          <w:rFonts w:hint="eastAsia" w:ascii="仿宋_GB2312" w:hAnsi="宋体" w:eastAsia="仿宋_GB2312"/>
          <w:b/>
          <w:sz w:val="32"/>
          <w:szCs w:val="32"/>
        </w:rPr>
        <w:cr/>
      </w:r>
    </w:p>
    <w:p w14:paraId="24BDA458">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 2385.18 万元：其中：2021年中央动物防疫等补助经费项目，自治区动物防疫补助项目，提前下达2021年中央动物防疫补助经费项目，伊犁州动物疾控中心重大动物疫病物资储备库建设项目。</w:t>
      </w:r>
      <w:bookmarkStart w:id="0" w:name="_Hlk43849111"/>
      <w:bookmarkEnd w:id="0"/>
    </w:p>
    <w:p w14:paraId="5DC6849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5759206A">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617C446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02F38B4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伊犁州财政局《关于做好2021年伊犁州直预算公开工作的通知》要求，部门预算及绩效目标在伊犁州政府门户网站公开，广泛接受社会监督。</w:t>
      </w:r>
      <w:r>
        <w:rPr>
          <w:rFonts w:hint="eastAsia" w:ascii="仿宋_GB2312" w:hAnsi="宋体" w:eastAsia="仿宋_GB2312"/>
          <w:b/>
          <w:sz w:val="32"/>
          <w:szCs w:val="32"/>
        </w:rPr>
        <w:cr/>
      </w:r>
    </w:p>
    <w:p w14:paraId="4933A28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75AB087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动物疾控中心《预算管理办法》相关规定和伊犁州动物疾控中心《经费支出管理办法》规定流程，资金支出按照我内控体系中设定的流程申报审批进行；项目支出属于政府采购的，按照伊犁州动物疾控中心《政府采购与招标管理办法》组织人员制定采购计划，按照财政局采购部门批复，进行公开招标、邀请招标等方式进行；属于非政府采购的项目，按照“三重一大”制度规定，重大项目支出上单位财经领导小组会议，研究决定方可进行采购。</w:t>
      </w:r>
      <w:r>
        <w:rPr>
          <w:rFonts w:hint="eastAsia" w:ascii="仿宋_GB2312" w:hAnsi="宋体" w:eastAsia="仿宋_GB2312"/>
          <w:b/>
          <w:sz w:val="32"/>
          <w:szCs w:val="32"/>
        </w:rPr>
        <w:cr/>
      </w:r>
    </w:p>
    <w:p w14:paraId="0CE5D52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14:paraId="20D25BF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70E2AED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 569.04 万元，实际到位 569.04 万元,实际支出 569.04 万元，占总支出的19.56％，其中：工资福利支出    521.49万元、商品和服务支出40.45 万元、对个人和家庭的补助 7.1   万元、主要用于在职和离退休人员基本工资、津贴补贴、奖金、各类社会保险缴费、住房公积金等人员经费；商品和服务支出；主要用于办公费、印刷费、水费、电费、邮电费、差旅费、取暖费、专用材料费、工会经费、福利费、公务用车运行维护费、其他商品和服务支出等；对个人和家庭的补助支出主要用于退休人员统筹外工资项目、退休人员个人暖气费、遗属人员生活补助费等。</w:t>
      </w:r>
      <w:r>
        <w:rPr>
          <w:rFonts w:hint="eastAsia" w:ascii="仿宋_GB2312" w:hAnsi="宋体" w:eastAsia="仿宋_GB2312"/>
          <w:b/>
          <w:sz w:val="32"/>
          <w:szCs w:val="32"/>
        </w:rPr>
        <w:cr/>
      </w:r>
    </w:p>
    <w:p w14:paraId="360F3BD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2021年基本支出比上年511.22 万元,增加57.82万元，上升11.31%，支出上升的主要原因是 ：人员工资正常晋升，工资较上年上升 。</w:t>
      </w:r>
      <w:r>
        <w:rPr>
          <w:rFonts w:hint="eastAsia" w:ascii="仿宋_GB2312" w:hAnsi="宋体" w:eastAsia="仿宋_GB2312"/>
          <w:b/>
          <w:sz w:val="32"/>
          <w:szCs w:val="32"/>
        </w:rPr>
        <w:cr/>
      </w:r>
    </w:p>
    <w:p w14:paraId="7C2699A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 3.45 万元，其中：因公出国（境）费  0 万元，公务用车购置 0 万元，公务用车运行费 3.45 万元，公务接待费 0 万元。</w:t>
      </w:r>
      <w:r>
        <w:rPr>
          <w:rFonts w:hint="eastAsia" w:ascii="仿宋_GB2312" w:hAnsi="宋体" w:eastAsia="仿宋_GB2312"/>
          <w:b/>
          <w:sz w:val="32"/>
          <w:szCs w:val="32"/>
        </w:rPr>
        <w:cr/>
      </w:r>
    </w:p>
    <w:p w14:paraId="0E7591C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2021年一般公共预算“三公”经费比上年增加0万元，其中：因公出国（境）费增加0万元，主要原因是：本年度与上年度都未安排因公出国（境）费预算 ；公务用车购置费为0，未安排预算；公务用车运行费增加0万元，主要原因是 ：本年度车辆编制数较上年度没有增减 ；公务接待费增加0万元，主要原因是：本年度与上年度都未安排公务接待费预算。</w:t>
      </w:r>
      <w:r>
        <w:rPr>
          <w:rFonts w:hint="eastAsia" w:ascii="仿宋_GB2312" w:hAnsi="宋体" w:eastAsia="仿宋_GB2312"/>
          <w:b/>
          <w:sz w:val="32"/>
          <w:szCs w:val="32"/>
        </w:rPr>
        <w:cr/>
      </w:r>
    </w:p>
    <w:p w14:paraId="400AD5B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0008BF0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7B50B7C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2021年预算安排专项资金2385.18万元，实际到位2385.18万元, 到位率100％,其中:中央转移支付项目资金 2337.18 万元，自治区资金18 万元，本级安排30 万元。</w:t>
      </w:r>
      <w:r>
        <w:rPr>
          <w:rFonts w:hint="eastAsia" w:ascii="仿宋_GB2312" w:hAnsi="宋体" w:eastAsia="仿宋_GB2312"/>
          <w:b/>
          <w:sz w:val="32"/>
          <w:szCs w:val="32"/>
        </w:rPr>
        <w:cr/>
      </w:r>
    </w:p>
    <w:p w14:paraId="300ED97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525AFC7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2021年专项资金支出2339.97万元，占总支出的80.44%，其中2021年专项项目支出比上年 2206.51万元增加133.46万元，上升6.05%。支出上升的主要原因是：2021年项目完成较好，项目资金支出较上年快 。其中：自治区动物防疫补助项目，安排2.82万元，主要用于完成基层防疫人员培训，强制免疫病种应免畜禽的免疫密度达到90%以上，确保全年不发生区域性重大动物疫情；提前下达2021年中央动物防疫补助经费项目，安排2307.20万元，只要用于完成重大动物免疫疫苗的采购，及时足量供应全州重大动物免疫疫苗，强制免疫病种应免畜禽的免疫密度达到90%以上；伊犁州动物疾控中心重大动物疫病物资储备库建设项目，安排29.95万元，主要用于完成重大动物疫病防控物资储备，采购疫苗库房制冷设备及监控设备，提高疫苗的保存质量。</w:t>
      </w:r>
      <w:r>
        <w:rPr>
          <w:rFonts w:hint="eastAsia" w:ascii="仿宋_GB2312" w:hAnsi="宋体" w:eastAsia="仿宋_GB2312"/>
          <w:b/>
          <w:sz w:val="32"/>
          <w:szCs w:val="32"/>
        </w:rPr>
        <w:cr/>
      </w:r>
    </w:p>
    <w:p w14:paraId="62BE73D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09CA64F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14:paraId="531F8B6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759DEC1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动物疾控中心中2021年中央动物防疫补助资金使用管理办法》，《伊犁州动物疾控中心中2021年自治区动物防疫补助资金使用管理办法》等专项资金管理办法，各项资金使用审批流程均按规定办理。涉及“三重一大”内容，严格按照规定提请单位财经领导小组审议决定，包括项目资金分配、重大项目确定、大额资金支付等。</w:t>
      </w:r>
      <w:r>
        <w:rPr>
          <w:rFonts w:hint="eastAsia" w:ascii="仿宋_GB2312" w:hAnsi="宋体" w:eastAsia="仿宋_GB2312"/>
          <w:b/>
          <w:sz w:val="32"/>
          <w:szCs w:val="32"/>
        </w:rPr>
        <w:cr/>
      </w:r>
    </w:p>
    <w:p w14:paraId="29775BC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（2）建立中央动物防疫补助经费项目、自治区动物防疫补助项目、伊犁州动物疾控中心重大动物疫病物资储备库建设项目等专项资金专帐，做到有据可依，有据可查。</w:t>
      </w:r>
      <w:r>
        <w:rPr>
          <w:rFonts w:hint="eastAsia" w:ascii="仿宋_GB2312" w:hAnsi="宋体" w:eastAsia="仿宋_GB2312"/>
          <w:b/>
          <w:sz w:val="32"/>
          <w:szCs w:val="32"/>
        </w:rPr>
        <w:cr/>
      </w:r>
    </w:p>
    <w:p w14:paraId="0C8BA79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（3）制订了中央动物防疫补助经费项目、自治区动物防疫补助项目、伊犁州动物疾控中心重大动物疫病物资储备库建设项目实施方案，确保项目严格按照实施方案执行，达到预期效果。</w:t>
      </w:r>
      <w:r>
        <w:rPr>
          <w:rFonts w:hint="eastAsia" w:ascii="仿宋_GB2312" w:hAnsi="宋体" w:eastAsia="仿宋_GB2312"/>
          <w:b/>
          <w:sz w:val="32"/>
          <w:szCs w:val="32"/>
        </w:rPr>
        <w:cr/>
      </w:r>
    </w:p>
    <w:p w14:paraId="77AF7A7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中央动物防疫补助经费项目、自治区动物防疫补助项目、伊犁州动物疾控中心重大动物疫病物资储备库建设项目验收，确保采购的重大动物疫病疫苗、防重物资及冷库设备数量符合要求，质量合格。</w:t>
      </w:r>
      <w:r>
        <w:rPr>
          <w:rFonts w:hint="eastAsia" w:ascii="仿宋_GB2312" w:hAnsi="宋体" w:eastAsia="仿宋_GB2312"/>
          <w:b/>
          <w:sz w:val="32"/>
          <w:szCs w:val="32"/>
        </w:rPr>
        <w:cr/>
      </w:r>
    </w:p>
    <w:p w14:paraId="2F5E87EC">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专项资金涉及政府采购项目的，按照《政府采购与招标管理办法》组织人员制定采购计划，按照财政局采购部门批复，进行公开招标、邀请招标等方式进行。</w:t>
      </w:r>
    </w:p>
    <w:p w14:paraId="70096020">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57A246AC">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14:paraId="0042A67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2032C76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2021年动物防疫补助专项工作计划，对项目的工作分工、任务分配、资金落实、完成时限等提出了明确、具体的要求，以确保项目保质、保量、按时完成。详细如下：收集单位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2AD8427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14:paraId="2D380E9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r>
        <w:rPr>
          <w:rFonts w:hint="eastAsia" w:ascii="仿宋_GB2312" w:hAnsi="宋体" w:eastAsia="仿宋_GB2312"/>
          <w:b/>
          <w:sz w:val="32"/>
          <w:szCs w:val="32"/>
        </w:rPr>
        <w:cr/>
      </w:r>
    </w:p>
    <w:p w14:paraId="441013E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7D30525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14:paraId="2345662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p>
    <w:p w14:paraId="646FACD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14:paraId="531E275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54D83D2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2021年涉及专项资金2385.18万元，实际到位2385.18万元，资金到位率100.00%。截止到2021年12月 31 日执行2339.97 万元，执行率98.10%。其中：2021年结转专项资金0万元，实际执行0万元，执行率为0.00%；2021年新增专项资金2385.18万元，实际执行2339.97万元，执行率为98.10%。</w:t>
      </w:r>
      <w:r>
        <w:rPr>
          <w:rFonts w:hint="eastAsia" w:ascii="仿宋_GB2312" w:hAnsi="宋体" w:eastAsia="仿宋_GB2312"/>
          <w:b/>
          <w:sz w:val="32"/>
          <w:szCs w:val="32"/>
        </w:rPr>
        <w:cr/>
      </w:r>
    </w:p>
    <w:p w14:paraId="6B66462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029997F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新财农【2018】118号《新疆维吾尔自治区动物防疫等补助经费管理办法实施细则》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4EF4C38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14:paraId="0BC2CBA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1127D42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动物疾控中心，根据2021年4个项目的绩效目标及工作内容，将其细化分工至本单位2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552D726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4872756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伊犁州动物疾控中心，实施的4个项目，由相关业务科室指派专人进行全过程跟踪管理，科室负责人统筹推进项目实施，中心主任不定期对项目进度进行调度，并对项目质量进行控制。</w:t>
      </w:r>
      <w:r>
        <w:rPr>
          <w:rFonts w:hint="eastAsia" w:ascii="仿宋_GB2312" w:hAnsi="宋体" w:eastAsia="仿宋_GB2312"/>
          <w:b/>
          <w:sz w:val="32"/>
          <w:szCs w:val="32"/>
        </w:rPr>
        <w:cr/>
      </w:r>
    </w:p>
    <w:p w14:paraId="7120A03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04A05AD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疫病实验室科长潘国龙、生物药品科科长王鹏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14:paraId="1E7A52A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14:paraId="5399DCB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779991A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动物疾控中心，所涉及专项项目均已于专项资金下达后按照资金文件及绩效管理要求设置《项目绩效目标表》。4个专项项目预算总额为2385.18万元，在项目实施过程中，业务人员加强项目管理，合理控制项目成本，截止项目结束，4个项目总成本为2385.13万元，不存在超支情况。</w:t>
      </w:r>
      <w:r>
        <w:rPr>
          <w:rFonts w:hint="eastAsia" w:ascii="仿宋_GB2312" w:hAnsi="宋体" w:eastAsia="仿宋_GB2312"/>
          <w:b/>
          <w:sz w:val="32"/>
          <w:szCs w:val="32"/>
        </w:rPr>
        <w:cr/>
      </w:r>
    </w:p>
    <w:p w14:paraId="0745BEF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659A1EB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伊犁州动物疾控中心，所涉及专项项目使用资金比专项项目总预算减少 0.05万元，项目节约率为0.002%。</w:t>
      </w:r>
      <w:r>
        <w:rPr>
          <w:rFonts w:hint="eastAsia" w:ascii="仿宋_GB2312" w:hAnsi="宋体" w:eastAsia="仿宋_GB2312"/>
          <w:b/>
          <w:sz w:val="32"/>
          <w:szCs w:val="32"/>
        </w:rPr>
        <w:cr/>
      </w:r>
    </w:p>
    <w:p w14:paraId="53AC940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14:paraId="4A1ABBB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7FA8485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2021年伊犁州动物疾控中心共涉及专项项目4个，截止到2021年底，通过专项项目实施过程中的有效监督，我单位按预期完成了4个专项的各项专项任务，项目总体完成率为100.00%。</w:t>
      </w:r>
      <w:r>
        <w:rPr>
          <w:rFonts w:hint="eastAsia" w:ascii="仿宋_GB2312" w:hAnsi="宋体" w:eastAsia="仿宋_GB2312"/>
          <w:b/>
          <w:sz w:val="32"/>
          <w:szCs w:val="32"/>
        </w:rPr>
        <w:cr/>
      </w:r>
    </w:p>
    <w:p w14:paraId="27A3612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13D9113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4个专项项目完成质量情况如下：</w:t>
      </w:r>
      <w:r>
        <w:rPr>
          <w:rFonts w:hint="eastAsia" w:ascii="仿宋_GB2312" w:hAnsi="宋体" w:eastAsia="仿宋_GB2312"/>
          <w:b/>
          <w:sz w:val="32"/>
          <w:szCs w:val="32"/>
        </w:rPr>
        <w:cr/>
      </w:r>
    </w:p>
    <w:p w14:paraId="1E1D22D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①2021年中央动物防疫等补助经费项目，完成强制免疫“先打后补”试点工作的开展，牛结节性皮肤病边境免疫带建设正在进行中，强制免疫病种应免畜禽的免疫密度达到93%，平均抗体合格率常年保持在75%；</w:t>
      </w:r>
      <w:r>
        <w:rPr>
          <w:rFonts w:hint="eastAsia" w:ascii="仿宋_GB2312" w:hAnsi="宋体" w:eastAsia="仿宋_GB2312"/>
          <w:b/>
          <w:sz w:val="32"/>
          <w:szCs w:val="32"/>
        </w:rPr>
        <w:cr/>
      </w:r>
    </w:p>
    <w:p w14:paraId="69E5578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②自治区动物防疫补助项目，完成基层防疫人员培训800人次，强制免疫病种应免畜禽的免疫密度达到93%，平均抗体合格率常年保持在75%，全年没有发生区域性重大动物疫情，依法对重大动物疫情的处置率100%；</w:t>
      </w:r>
      <w:r>
        <w:rPr>
          <w:rFonts w:hint="eastAsia" w:ascii="仿宋_GB2312" w:hAnsi="宋体" w:eastAsia="仿宋_GB2312"/>
          <w:b/>
          <w:sz w:val="32"/>
          <w:szCs w:val="32"/>
        </w:rPr>
        <w:cr/>
      </w:r>
    </w:p>
    <w:p w14:paraId="335585F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③提前下达2021年中央动物防疫补助经费项目，完成重大动物免疫疫苗的采购，及时足量供应全州重大动物免疫疫苗，强制免疫病种应免畜禽的免疫密度达到93%，平均抗体合格率常年保持在75%；</w:t>
      </w:r>
      <w:r>
        <w:rPr>
          <w:rFonts w:hint="eastAsia" w:ascii="仿宋_GB2312" w:hAnsi="宋体" w:eastAsia="仿宋_GB2312"/>
          <w:b/>
          <w:sz w:val="32"/>
          <w:szCs w:val="32"/>
        </w:rPr>
        <w:cr/>
      </w:r>
    </w:p>
    <w:p w14:paraId="5A2C60E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伊犁州动物疾控中心重大动物疫病物资储备库建设项目，完成重大动物疫病防控物资储采购，采购疫苗库房制冷设备及监控设备，解决了冷库设备年限长，设备老化的问题，提高了疫苗的保存质量，强制免疫病种应免畜禽的免疫密度达到93%，平均抗体合格率常年保持在75%；</w:t>
      </w:r>
      <w:r>
        <w:rPr>
          <w:rFonts w:hint="eastAsia" w:ascii="仿宋_GB2312" w:hAnsi="宋体" w:eastAsia="仿宋_GB2312"/>
          <w:b/>
          <w:sz w:val="32"/>
          <w:szCs w:val="32"/>
        </w:rPr>
        <w:cr/>
      </w:r>
    </w:p>
    <w:p w14:paraId="1CC09F2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14:paraId="538D74B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4个专项项目预期目标完成程度、实施对经济和社会的影响如下：</w:t>
      </w:r>
      <w:r>
        <w:rPr>
          <w:rFonts w:hint="eastAsia" w:ascii="仿宋_GB2312" w:hAnsi="宋体" w:eastAsia="仿宋_GB2312"/>
          <w:b/>
          <w:sz w:val="32"/>
          <w:szCs w:val="32"/>
        </w:rPr>
        <w:cr/>
      </w:r>
    </w:p>
    <w:p w14:paraId="69C4799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1、2021年中央动物防疫等补助经费项目，完成牛结节皮肤病防治工作平稳，资金使用没有重大违规违纪问题，口蹄疫、高致病性禽流感、布病等优先防治病种防治工作平稳，没有出现大规模随意抛弃病死畜事件；</w:t>
      </w:r>
      <w:r>
        <w:rPr>
          <w:rFonts w:hint="eastAsia" w:ascii="仿宋_GB2312" w:hAnsi="宋体" w:eastAsia="仿宋_GB2312"/>
          <w:b/>
          <w:sz w:val="32"/>
          <w:szCs w:val="32"/>
        </w:rPr>
        <w:cr/>
      </w:r>
    </w:p>
    <w:p w14:paraId="7DF7C81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3、自治区动物防疫补助项目，完成口蹄疫、高致病性禽流感、布病等优先防治病种防治工作平稳，没有发生资金使用重大违规违纪问题，包虫病防治工作平稳；</w:t>
      </w:r>
      <w:r>
        <w:rPr>
          <w:rFonts w:hint="eastAsia" w:ascii="仿宋_GB2312" w:hAnsi="宋体" w:eastAsia="仿宋_GB2312"/>
          <w:b/>
          <w:sz w:val="32"/>
          <w:szCs w:val="32"/>
        </w:rPr>
        <w:cr/>
      </w:r>
    </w:p>
    <w:p w14:paraId="4A8A6B6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提前下达2021年中央动物防疫补助经费项目，完成口蹄疫、高致病性禽流感、布病等优先防治病种防治工作平稳，没有发生资金使用重大违规违纪问题，包虫病防治工作平稳，没有出现大规模随意抛弃病死畜事件；</w:t>
      </w:r>
      <w:r>
        <w:rPr>
          <w:rFonts w:hint="eastAsia" w:ascii="仿宋_GB2312" w:hAnsi="宋体" w:eastAsia="仿宋_GB2312"/>
          <w:b/>
          <w:sz w:val="32"/>
          <w:szCs w:val="32"/>
        </w:rPr>
        <w:cr/>
      </w:r>
    </w:p>
    <w:p w14:paraId="5196779F">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4、伊犁州动物疾控中心重大动物疫病物资储备库建设项目，完成完成设备的利用率为100%，依法对重大动物疫情处置率为100%，布病、包虫病等人畜共患病感染率稳中有降；</w:t>
      </w:r>
    </w:p>
    <w:p w14:paraId="17F41032">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14B348F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7EC6650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  919.75 万元，其中：流动资产300.51 万元（其中：预付账款0.77万元、其他应收款净额52.60万元、存货247.15万元），固定资产净值  619.24  万元（其中：土地、房屋及构筑物 235.53 万元，占固定资产净值的38.05%；通用设备129.47万元，占固定资产净值的20.91%；专用设备 244.46万元，占固定资产净值的39.48%；其他9.78万元，占固定资产净值的1.56%）。</w:t>
      </w:r>
    </w:p>
    <w:p w14:paraId="0A19C2A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本年度流动资产300.51 万元，比上年减少229.18万元，原因是：本年资金支出率高，财政应返还额度较上年减少229.18万元。</w:t>
      </w:r>
    </w:p>
    <w:p w14:paraId="36ED299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本年度固定资产619.24万元，比上年增加161.96万元，原因是：本年购买实验室仪器设备及实验室改造费用较上年增加 161.96万元 。</w:t>
      </w:r>
    </w:p>
    <w:p w14:paraId="50AD033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实际在用固定资产619.24 万元，固定资产利用率100.00%</w:t>
      </w:r>
    </w:p>
    <w:p w14:paraId="330445A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1C69FF6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C8267D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设立财政专户，未经财政主管部门同意不允许单独设立财政监管以外的银行存款账户；公务活动支出一律使用公务卡结算，确实不能使用公务卡结算的，使用现金，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49CD071">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7F77C48">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043CF1C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2021年度我单位年初预算安排576.84 万元，年中调整2377.38 万元，截止12月底支出 2909.01万元，执行率98.47%。</w:t>
      </w:r>
      <w:r>
        <w:rPr>
          <w:rFonts w:hint="eastAsia" w:ascii="仿宋_GB2312" w:hAnsi="宋体" w:eastAsia="仿宋_GB2312"/>
          <w:b/>
          <w:sz w:val="32"/>
          <w:szCs w:val="32"/>
        </w:rPr>
        <w:cr/>
      </w:r>
    </w:p>
    <w:p w14:paraId="1602454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007241A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571535A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4D724B2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上级业务部门的大力支持和州畜牧兽医局的正确领导下，我单位迎难而上、务实重干，积极推动各项动物防疫工作取得了新的进展，为促进经济持续健康发展与社会和谐稳定提供了有力的技术支撑和保障。</w:t>
      </w:r>
      <w:r>
        <w:rPr>
          <w:rFonts w:hint="eastAsia" w:ascii="仿宋_GB2312" w:hAnsi="宋体" w:eastAsia="仿宋_GB2312"/>
          <w:b/>
          <w:sz w:val="32"/>
          <w:szCs w:val="32"/>
        </w:rPr>
        <w:cr/>
      </w:r>
    </w:p>
    <w:p w14:paraId="3EE0113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1、圆满完成各项业务工作</w:t>
      </w:r>
      <w:r>
        <w:rPr>
          <w:rFonts w:hint="eastAsia" w:ascii="仿宋_GB2312" w:hAnsi="宋体" w:eastAsia="仿宋_GB2312"/>
          <w:b/>
          <w:sz w:val="32"/>
          <w:szCs w:val="32"/>
        </w:rPr>
        <w:cr/>
      </w:r>
    </w:p>
    <w:p w14:paraId="76F3D07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全力做好相关技术培训工作，开展县市兽医实验室人员现场技能操作培训。认真做好流行病学调查工作。全面深入做好非洲猪瘟疫情的流行病学调查工作，拟定《伊犁州2021年动物疫病监测与流行病学调查工作计划》，做好突发疫病流调工作，协助自治区完成相关流调工作，展春防免疫效果检测工作，配合自治区完成免疫效果“飞行检查”工作，完成我州牛结节性皮肤病专项调查采样，根据自治区、自治州对春防整改工作开展“回头看”的安排，伊犁州动物疾控中心于2021年8月10日起，对自治区“飞行检查”抗体合格率不达标县市，开展了春季重大动物疫病免疫效果“回头看”检测工作，完成畜产品兽药饲料质量安全监测抽样工作，完成各类报表报送工作，配合完成畜牧业高质量发展相关工作，生猪养殖转型升级调研与服务工作。完成防重物资发放。发放2ml连续注射器2480把、5ml连续注射器490把、连体可重复使用防护服1230套、雨鞋1230双、护目镜1230个、乳胶手套1230双、车载式消毒喷洒车12台、扑杀车11台、 背负式电动喷雾机8台、 一次性防护服714套、消毒药8820公斤、丁青一次性手套426双、口罩5340片、75%酒精4瓶、手提式小喷壶6个、 迷彩服16套。完成畜产品兽药饲料质量安全监测抽样工作，完成各类报表报送工作，配合完成畜牧业高质量发展相关工作，生猪养殖转型升级调研与服务工作。</w:t>
      </w:r>
      <w:r>
        <w:rPr>
          <w:rFonts w:hint="eastAsia" w:ascii="仿宋_GB2312" w:hAnsi="宋体" w:eastAsia="仿宋_GB2312"/>
          <w:b/>
          <w:sz w:val="32"/>
          <w:szCs w:val="32"/>
        </w:rPr>
        <w:cr/>
      </w:r>
    </w:p>
    <w:p w14:paraId="7619197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2、强制免疫疫苗发放任务提前完成</w:t>
      </w:r>
      <w:r>
        <w:rPr>
          <w:rFonts w:hint="eastAsia" w:ascii="仿宋_GB2312" w:hAnsi="宋体" w:eastAsia="仿宋_GB2312"/>
          <w:b/>
          <w:sz w:val="32"/>
          <w:szCs w:val="32"/>
        </w:rPr>
        <w:cr/>
      </w:r>
    </w:p>
    <w:p w14:paraId="4A52A81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2020年重大动物疫病疫苗库存各类疫苗数量为412.7万毫升/万头份。2021年入库重大动物疫病各类疫苗3875.36万毫升/万头份，2021年共计重大动物疫病各类疫苗数4288.06万毫升/万头份。2021年出库重大动物疫病各类疫苗数为3871.52万毫升/万头份,2021年重大动物疫病各类疫苗库存为416.54万毫升/万头份。2020年度常规疫苗库存78.5万毫升/头份，2021年全年入库各类常规疫苗2250万毫升/头份，共计2328.5万毫升/头份。2021年全年发放各类常规疫苗2029.5万毫升/头份，现有各类常规疫苗库存299万毫升/头份。</w:t>
      </w:r>
      <w:r>
        <w:rPr>
          <w:rFonts w:hint="eastAsia" w:ascii="仿宋_GB2312" w:hAnsi="宋体" w:eastAsia="仿宋_GB2312"/>
          <w:b/>
          <w:sz w:val="32"/>
          <w:szCs w:val="32"/>
        </w:rPr>
        <w:cr/>
      </w:r>
    </w:p>
    <w:p w14:paraId="29B55BD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3、开展党史学习教育成效显著</w:t>
      </w:r>
      <w:r>
        <w:rPr>
          <w:rFonts w:hint="eastAsia" w:ascii="仿宋_GB2312" w:hAnsi="宋体" w:eastAsia="仿宋_GB2312"/>
          <w:b/>
          <w:sz w:val="32"/>
          <w:szCs w:val="32"/>
        </w:rPr>
        <w:cr/>
      </w:r>
    </w:p>
    <w:p w14:paraId="5ACCFF7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开展送党史、进农户活动。深入到“访惠聚”工作点木斯村和“民族团结一家亲”包联的茶依其温村农户家中，向群众宣传党史学习的重要性、必须性，讲解党的发展历程，谈身边变化、说自家收获，了解政策执行、生产生活情况。开展用心学党史、用情办实事活动。为村民开展现场养殖技术指导、疫病诊断、治疗活动，解决实际养殖问题7件；3月16-17日，选派干部赴扶贫点塔依阿苏村开展贫困户入户走访，了解贫困户生产生活、“两不愁三保障”、外出务工、庭院整治和困难诉求等相关信息，同时用简单易懂方式与贫困户学习交流党史知识，一起回顾党的风雨历程，追忆峥嵘岁月，感受中国共产党团结带领全国人民从建党到新中国成立再到改革开放历经千难万险，攻坚克难，创造出彪炳史册的奇迹，进一步增强贫困户对中国共产党、对中华民族的认同感，提升了群众感恩意识。4月23日，党支部前往斯村开展“我为群众办实施”主题活动，为木斯村在校的12名贫困学生送去了书包、学习用品等价值共计2400元的帮扶用品。6月24日，应察布查尔县堆齐牛录乡政府的邀请，中心主任带领有关专业技术人员一行4人，亲赴乡政府为近50名农牧民养殖户开展养殖技术培训活动。</w:t>
      </w:r>
      <w:r>
        <w:rPr>
          <w:rFonts w:hint="eastAsia" w:ascii="仿宋_GB2312" w:hAnsi="宋体" w:eastAsia="仿宋_GB2312"/>
          <w:b/>
          <w:sz w:val="32"/>
          <w:szCs w:val="32"/>
        </w:rPr>
        <w:cr/>
      </w:r>
    </w:p>
    <w:p w14:paraId="335E0EA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4、防控成效良好，非洲猪瘟疫情稳定控制全面达标，群众满意度高</w:t>
      </w:r>
      <w:r>
        <w:rPr>
          <w:rFonts w:hint="eastAsia" w:ascii="仿宋_GB2312" w:hAnsi="宋体" w:eastAsia="仿宋_GB2312"/>
          <w:b/>
          <w:sz w:val="32"/>
          <w:szCs w:val="32"/>
        </w:rPr>
        <w:cr/>
      </w:r>
    </w:p>
    <w:p w14:paraId="66A0F29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月3-10日，疫区内养殖场生猪陆续出现非洲猪瘟病毒核酸检测阳性病例，给非洲猪瘟疫情处置和防控带来极大风险。根据州防重指挥部《关于对伊宁市达达木图镇生猪养殖小区非洲猪瘟疫情处置的指导意见》，为有效防控疫情进一步扩散，伊宁市按照《中华人民共和国动物防疫法》和非洲猪瘟疫情应急实施方案（2020年第二版）》规定，经伊宁</w:t>
      </w:r>
      <w:bookmarkStart w:id="1" w:name="_GoBack"/>
      <w:bookmarkEnd w:id="1"/>
      <w:r>
        <w:rPr>
          <w:rFonts w:hint="eastAsia" w:ascii="仿宋_GB2312" w:hAnsi="宋体" w:eastAsia="仿宋_GB2312"/>
          <w:b/>
          <w:sz w:val="32"/>
          <w:szCs w:val="32"/>
        </w:rPr>
        <w:t>市委、</w:t>
      </w:r>
      <w:r>
        <w:rPr>
          <w:rFonts w:hint="eastAsia" w:ascii="仿宋_GB2312" w:hAnsi="宋体" w:eastAsia="仿宋_GB2312"/>
          <w:b/>
          <w:sz w:val="32"/>
          <w:szCs w:val="32"/>
          <w:lang w:val="en-US" w:eastAsia="zh-CN"/>
        </w:rPr>
        <w:t>市</w:t>
      </w:r>
      <w:r>
        <w:rPr>
          <w:rFonts w:hint="eastAsia" w:ascii="仿宋_GB2312" w:hAnsi="宋体" w:eastAsia="仿宋_GB2312"/>
          <w:b/>
          <w:sz w:val="32"/>
          <w:szCs w:val="32"/>
        </w:rPr>
        <w:t>政府会议研究，4月11-14日，对众望养殖场及养殖户的全部生猪及污染物进行无害化处理。5月5日，伊宁市防重指挥部办公室向伊犁州防重办提出“解除疫区封锁申请”；州防重办组成验收组，于5月6日对疫情处置防控等工作进行检查验收，经对疫点、屠宰场等关联场点采集样品进行检测均为阴性。伊犁州防治重大动物疫病指挥部办公室于5月6日下午，做出决定：同意伊宁市的申请；2021年5月7日，伊宁市人民政府发布《解除封锁令》，恢复正常生产生活秩序。6月11日，自治区“飞行检查”组在州直各县市生猪养殖场、屠宰场、运输车辆、集市共采集多份样本，进行非洲猪瘟监测，全部为阴性。</w:t>
      </w:r>
      <w:r>
        <w:rPr>
          <w:rFonts w:hint="eastAsia" w:ascii="仿宋_GB2312" w:hAnsi="宋体" w:eastAsia="仿宋_GB2312"/>
          <w:b/>
          <w:sz w:val="32"/>
          <w:szCs w:val="32"/>
        </w:rPr>
        <w:cr/>
      </w:r>
    </w:p>
    <w:p w14:paraId="364C6E8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71DB5C2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单位人员工资及运转支出进一步夯实，二是动物防疫能力进一步提升，三是兽医实验室及检测环境进一步改善，四是疫苗保存质量进一步提高，五是畜牧业高质量发展进一步推进，七是非洲猪瘟检测、预警预报及处置水平进一步增强，详细情况如下：保障了单位发放人员工资福利支出、对个人和家庭补助支出及单位日常运转支出到位；已完成2021年伊犁州动物疫病监测计划和春秋两季免疫效果评估工作；强制免疫病种应免牲畜免疫密度达到93%，保障了全州强制免疫疫苗的足量供应；购置重大动物疫病防控物资一批，能同时储备4个疫点的应急物资；购置安装完成疫苗冷库设备及监控设备，解决了冷库使用年限长，设备老化等问题，提高了疫苗的保存质量。</w:t>
      </w:r>
      <w:r>
        <w:rPr>
          <w:rFonts w:hint="eastAsia" w:ascii="仿宋_GB2312" w:hAnsi="宋体" w:eastAsia="仿宋_GB2312"/>
          <w:b/>
          <w:sz w:val="32"/>
          <w:szCs w:val="32"/>
        </w:rPr>
        <w:cr/>
      </w:r>
    </w:p>
    <w:p w14:paraId="786AC36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伊犁州动物疾控中心单位整体绩效目标共设置一级指标 3个，二级指标7 个，三级指标 19个，详细说明如下：</w:t>
      </w:r>
      <w:r>
        <w:rPr>
          <w:rFonts w:hint="eastAsia" w:ascii="仿宋_GB2312" w:hAnsi="宋体" w:eastAsia="仿宋_GB2312"/>
          <w:b/>
          <w:sz w:val="32"/>
          <w:szCs w:val="32"/>
        </w:rPr>
        <w:cr/>
      </w:r>
    </w:p>
    <w:p w14:paraId="4DDF107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311F8F7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指标1：保障在职人员人数，指标值：39人，实际完成值： 37人，指标完成率94.87%；</w:t>
      </w:r>
      <w:r>
        <w:rPr>
          <w:rFonts w:hint="eastAsia" w:ascii="仿宋_GB2312" w:hAnsi="宋体" w:eastAsia="仿宋_GB2312"/>
          <w:b/>
          <w:sz w:val="32"/>
          <w:szCs w:val="32"/>
        </w:rPr>
        <w:cr/>
      </w:r>
    </w:p>
    <w:p w14:paraId="1833102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指标2：购置重大动物疫病防控物资，指标值：1批，实际完成值： 1批 ，指标完成率100.00%；</w:t>
      </w:r>
      <w:r>
        <w:rPr>
          <w:rFonts w:hint="eastAsia" w:ascii="仿宋_GB2312" w:hAnsi="宋体" w:eastAsia="仿宋_GB2312"/>
          <w:b/>
          <w:sz w:val="32"/>
          <w:szCs w:val="32"/>
        </w:rPr>
        <w:cr/>
      </w:r>
    </w:p>
    <w:p w14:paraId="7E68039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指标3：购置疫苗冷库设备及监控设备，指标值：2套，实际完成值：2套，指标完成率100.00%；</w:t>
      </w:r>
      <w:r>
        <w:rPr>
          <w:rFonts w:hint="eastAsia" w:ascii="仿宋_GB2312" w:hAnsi="宋体" w:eastAsia="仿宋_GB2312"/>
          <w:b/>
          <w:sz w:val="32"/>
          <w:szCs w:val="32"/>
        </w:rPr>
        <w:cr/>
      </w:r>
    </w:p>
    <w:p w14:paraId="0512842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34CD082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指标1：强制免疫病种应免牲畜免疫密度达到93%，指标值：&gt; 90% ，实际完成值：93% ，指标完成率103.33%；</w:t>
      </w:r>
      <w:r>
        <w:rPr>
          <w:rFonts w:hint="eastAsia" w:ascii="仿宋_GB2312" w:hAnsi="宋体" w:eastAsia="仿宋_GB2312"/>
          <w:b/>
          <w:sz w:val="32"/>
          <w:szCs w:val="32"/>
        </w:rPr>
        <w:cr/>
      </w:r>
    </w:p>
    <w:p w14:paraId="3A0D31B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指标2：疫苗冷库设备及监控设备质量合格率，指标值：=100%，实际完成值：100%，指标完成率100.00%；</w:t>
      </w:r>
      <w:r>
        <w:rPr>
          <w:rFonts w:hint="eastAsia" w:ascii="仿宋_GB2312" w:hAnsi="宋体" w:eastAsia="仿宋_GB2312"/>
          <w:b/>
          <w:sz w:val="32"/>
          <w:szCs w:val="32"/>
        </w:rPr>
        <w:cr/>
      </w:r>
    </w:p>
    <w:p w14:paraId="388C1E7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指标3：工资及公用经费保障率，指标值：=100%，实际完成值：100%，指标完成率100.00%;</w:t>
      </w:r>
      <w:r>
        <w:rPr>
          <w:rFonts w:hint="eastAsia" w:ascii="仿宋_GB2312" w:hAnsi="宋体" w:eastAsia="仿宋_GB2312"/>
          <w:b/>
          <w:sz w:val="32"/>
          <w:szCs w:val="32"/>
        </w:rPr>
        <w:cr/>
      </w:r>
    </w:p>
    <w:p w14:paraId="7C0703D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指标4：重大动物疫病防控物资质量合格率，指标值：=100%，实际完成值：100%，指标完成率100.00%；</w:t>
      </w:r>
      <w:r>
        <w:rPr>
          <w:rFonts w:hint="eastAsia" w:ascii="仿宋_GB2312" w:hAnsi="宋体" w:eastAsia="仿宋_GB2312"/>
          <w:b/>
          <w:sz w:val="32"/>
          <w:szCs w:val="32"/>
        </w:rPr>
        <w:cr/>
      </w:r>
    </w:p>
    <w:p w14:paraId="63F043F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7A4C37E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指标1：疫苗冷库设备更换及监控设备安装完成时间，指标值：2021年6月30日前，实际完成值：2021年12月9日，指标完成率0.00%；</w:t>
      </w:r>
      <w:r>
        <w:rPr>
          <w:rFonts w:hint="eastAsia" w:ascii="仿宋_GB2312" w:hAnsi="宋体" w:eastAsia="仿宋_GB2312"/>
          <w:b/>
          <w:sz w:val="32"/>
          <w:szCs w:val="32"/>
        </w:rPr>
        <w:cr/>
      </w:r>
    </w:p>
    <w:p w14:paraId="11023D7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指标2：资金发放及时性，指标值：=100%，实际完成值：100%，指标完成率100.00%；</w:t>
      </w:r>
      <w:r>
        <w:rPr>
          <w:rFonts w:hint="eastAsia" w:ascii="仿宋_GB2312" w:hAnsi="宋体" w:eastAsia="仿宋_GB2312"/>
          <w:b/>
          <w:sz w:val="32"/>
          <w:szCs w:val="32"/>
        </w:rPr>
        <w:cr/>
      </w:r>
    </w:p>
    <w:p w14:paraId="79A70E6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指标3：防控物资采购完成时间，指标值：2021年9月30日前，实际完成值：2021年11月26日，指标完成率0.00%；</w:t>
      </w:r>
      <w:r>
        <w:rPr>
          <w:rFonts w:hint="eastAsia" w:ascii="仿宋_GB2312" w:hAnsi="宋体" w:eastAsia="仿宋_GB2312"/>
          <w:b/>
          <w:sz w:val="32"/>
          <w:szCs w:val="32"/>
        </w:rPr>
        <w:cr/>
      </w:r>
    </w:p>
    <w:p w14:paraId="47E039C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729C90F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指标1：人均支出标准 ，指标值：≤ 12.77万元 ，实际完成值： 12.56万元 ，指标完成率98.36%；</w:t>
      </w:r>
      <w:r>
        <w:rPr>
          <w:rFonts w:hint="eastAsia" w:ascii="仿宋_GB2312" w:hAnsi="宋体" w:eastAsia="仿宋_GB2312"/>
          <w:b/>
          <w:sz w:val="32"/>
          <w:szCs w:val="32"/>
        </w:rPr>
        <w:cr/>
      </w:r>
    </w:p>
    <w:p w14:paraId="5F5E8EE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指标2：购置疫苗冷库设备及监控设备费用，指标值：≤10万元，实际完成值：9.95万元，指标完成率100.00%；</w:t>
      </w:r>
      <w:r>
        <w:rPr>
          <w:rFonts w:hint="eastAsia" w:ascii="仿宋_GB2312" w:hAnsi="宋体" w:eastAsia="仿宋_GB2312"/>
          <w:b/>
          <w:sz w:val="32"/>
          <w:szCs w:val="32"/>
        </w:rPr>
        <w:cr/>
      </w:r>
    </w:p>
    <w:p w14:paraId="46626AB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指标3：购置重大动物疫病防控物资费用，指标值：≤20万元 ，实际完成值：20万元，指标完成率100.00%；</w:t>
      </w:r>
      <w:r>
        <w:rPr>
          <w:rFonts w:hint="eastAsia" w:ascii="仿宋_GB2312" w:hAnsi="宋体" w:eastAsia="仿宋_GB2312"/>
          <w:b/>
          <w:sz w:val="32"/>
          <w:szCs w:val="32"/>
        </w:rPr>
        <w:cr/>
      </w:r>
    </w:p>
    <w:p w14:paraId="74FE9AC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  人均运转经费数  ，指标值：≤1.25万元，实际完成值：1.21万元，指标完成率96.8%；</w:t>
      </w:r>
      <w:r>
        <w:rPr>
          <w:rFonts w:hint="eastAsia" w:ascii="仿宋_GB2312" w:hAnsi="宋体" w:eastAsia="仿宋_GB2312"/>
          <w:b/>
          <w:sz w:val="32"/>
          <w:szCs w:val="32"/>
        </w:rPr>
        <w:cr/>
      </w:r>
    </w:p>
    <w:p w14:paraId="3A77149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5、经济效益指标：</w:t>
      </w:r>
      <w:r>
        <w:rPr>
          <w:rFonts w:hint="eastAsia" w:ascii="仿宋_GB2312" w:hAnsi="宋体" w:eastAsia="仿宋_GB2312"/>
          <w:b/>
          <w:sz w:val="32"/>
          <w:szCs w:val="32"/>
        </w:rPr>
        <w:cr/>
      </w:r>
    </w:p>
    <w:p w14:paraId="671F3EE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指标1：设备利用率，指标值： =100%，实际完成值：100% ，指标完成率100.00%；</w:t>
      </w:r>
      <w:r>
        <w:rPr>
          <w:rFonts w:hint="eastAsia" w:ascii="仿宋_GB2312" w:hAnsi="宋体" w:eastAsia="仿宋_GB2312"/>
          <w:b/>
          <w:sz w:val="32"/>
          <w:szCs w:val="32"/>
        </w:rPr>
        <w:cr/>
      </w:r>
    </w:p>
    <w:p w14:paraId="1E9ABAD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6、社会效益指标：</w:t>
      </w:r>
      <w:r>
        <w:rPr>
          <w:rFonts w:hint="eastAsia" w:ascii="仿宋_GB2312" w:hAnsi="宋体" w:eastAsia="仿宋_GB2312"/>
          <w:b/>
          <w:sz w:val="32"/>
          <w:szCs w:val="32"/>
        </w:rPr>
        <w:cr/>
      </w:r>
    </w:p>
    <w:p w14:paraId="4AB03BF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指标1：提升本单位动物防疫业务保障能力，指标值：有效提升，实际完成值：有效提升，指标完成率100.00%；</w:t>
      </w:r>
      <w:r>
        <w:rPr>
          <w:rFonts w:hint="eastAsia" w:ascii="仿宋_GB2312" w:hAnsi="宋体" w:eastAsia="仿宋_GB2312"/>
          <w:b/>
          <w:sz w:val="32"/>
          <w:szCs w:val="32"/>
        </w:rPr>
        <w:cr/>
      </w:r>
    </w:p>
    <w:p w14:paraId="7B8641A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指标2：布病、包虫病等人畜共患病感染率，指标值：稳中有降 ，实际完成值：稳中有降 ，指标完成率100.00%；</w:t>
      </w:r>
      <w:r>
        <w:rPr>
          <w:rFonts w:hint="eastAsia" w:ascii="仿宋_GB2312" w:hAnsi="宋体" w:eastAsia="仿宋_GB2312"/>
          <w:b/>
          <w:sz w:val="32"/>
          <w:szCs w:val="32"/>
        </w:rPr>
        <w:cr/>
      </w:r>
    </w:p>
    <w:p w14:paraId="05DF0F4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14:paraId="602E5D5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指标1：职工满意度，指标值：≥95% ，实际完成值：98.72%  ，指标完成率103.92%；</w:t>
      </w:r>
      <w:r>
        <w:rPr>
          <w:rFonts w:hint="eastAsia" w:ascii="仿宋_GB2312" w:hAnsi="宋体" w:eastAsia="仿宋_GB2312"/>
          <w:b/>
          <w:sz w:val="32"/>
          <w:szCs w:val="32"/>
        </w:rPr>
        <w:cr/>
      </w:r>
    </w:p>
    <w:p w14:paraId="358DA969">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指标2：县市动物疾控中心管理疫苗工作人员的满意度，指标值：≥80% ，实际完成值：100%，指标完成率125.00%。</w:t>
      </w:r>
    </w:p>
    <w:p w14:paraId="3B8C4ED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727C8C5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1、项目绩效业务专业化要求高，本单位从事项目绩效工作人员的业务水平不高，填报标准把握不准。</w:t>
      </w:r>
    </w:p>
    <w:p w14:paraId="3405C6FA">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2、重大动物疫病储备库建设项目的实施进度没有按期完成。</w:t>
      </w:r>
    </w:p>
    <w:p w14:paraId="07A932DA">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276252C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0DBDBCB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1、加强项目绩效业务知识学习，真正了解项目绩效工作实质，准确填报相关信息，促进相关工作同步；</w:t>
      </w:r>
    </w:p>
    <w:p w14:paraId="717F389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2、加强项目负责人员和财务人员的沟通，建立良好的沟通机制，项目负责人应加强对项目的管理，严格按照项目实施时间，保质保量完成项目。</w:t>
      </w:r>
    </w:p>
    <w:p w14:paraId="38065DC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521BB1B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1、加大预算绩效管理培训力度，贯彻落实相关办法及制度。</w:t>
      </w:r>
    </w:p>
    <w:p w14:paraId="22ACC1D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2、加强资金使用科室对绩效评价工作的认识和重视程度，并将评价结果运用于工作始终。</w:t>
      </w:r>
    </w:p>
    <w:p w14:paraId="6F3474FC">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3、同时做好项目实施管理与资金使用的匹配，根据项目实施计划，制定出科学合理精准的项目进度。</w:t>
      </w:r>
    </w:p>
    <w:p w14:paraId="5B3646B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24822F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B944008"/>
    <w:rsid w:val="0F9269AC"/>
    <w:rsid w:val="239F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11475</Words>
  <Characters>12503</Characters>
  <Lines>2</Lines>
  <Paragraphs>1</Paragraphs>
  <TotalTime>12</TotalTime>
  <ScaleCrop>false</ScaleCrop>
  <LinksUpToDate>false</LinksUpToDate>
  <CharactersWithSpaces>12638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2025-02-28T09:37:39Z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190088B555F143CDAD524D35E96FB007_12</vt:lpwstr>
  </property>
  <property fmtid="{D5CDD505-2E9C-101B-9397-08002B2CF9AE}" pid="4" name="KSOTemplateDocerSaveRecord">
    <vt:lpwstr>eyJoZGlkIjoiZTJlNDBmZDg4NzQzM2UxZWE4MWMzYTNmYjU4NjJhMzkiLCJ1c2VySWQiOiIzODc1NDM2MTYifQ==</vt:lpwstr>
  </property>
</Properties>
</file>