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农牧机械安全监理总站主要职能：根据国家和自治区有关法律、法规和政策，组织实施农机安全监理行政执法工作;负责自治州农业机械及驾驶、操作人员的安全监督管理;负责农机牌证核发与检(审)验工作;负责农机安全生产宣传教育工作;对县(市)农机监理工作进行业务指导。</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伊犁哈萨克自治州农牧机械安全监理总站单位无下属单位,下设 4个科室是：（1）综合科（2）监理业务科（3）法制宣传科（4）事故处理科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（2）2021年伊犁哈萨克自治州农牧机械安全监理总站实有在职人员为17人，其中：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行政在职17人（上年27人），同比上年减少10人；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实有退休人员13人（上年12人）,同比上年增加1人。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牧机械安全监理总站预算金额258.93万元，主要是建立完善“党政同责、一岗双责、齐抓共管、失职追责”的农机安全生产责任体系；努力构建农机安全宣传教育、源头管理、预防事故三大防线，确保州直农机安全生产形势持续稳定向好；拖拉机交强险参保率和农机反光标识粘贴率稳定提高。农机驾驶考试理论无纸化考试率、电子桩考仪考试率、移动检测设备检测率稳步提升；全面排查治理农机安全生产隐患，建立落实农机安全痕迹管理制度。保障部门单位人员发放工资福利支出及运转支出。通过本期工资福利支出和保障基本运转情况，我单位严格加强对单位整体预算和支出管理，并加强单位内部收入支出管理，保障单位在职人员在不断提高工作效率的情况下提升自己工作职能，为今后本单位各方面更好的发展党交代的各项工作做好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2021年我单位全年预算数为269.84万元，其中：年初批复的财政拨款248.29万元，年中追加资金21.55万元，调整率8.68%。对比上年371.51万元减少101.67万元，下降27.37%。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2021年实际决算支出269.80万元，执行率99.98%，其中：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269.80万元，占总支出的100％，主要用于本单位机构正常运转、完成日常工作任务而发生的各项支出。其中：工资福利支出240.01万元，主要用于在职和离退休人员基本工资、津贴补贴等人员经费。商品和服务支出25.87万元，主要用于办公费、印刷费、水电费、办公设备购置等。对个人和家庭的补助3.92万元，主要用于对个人和家庭的补助主要用于退休人员退休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（2）项目支出0万元，占总支出的0％。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（3）本年度重点项目支出0万元，重点支出保障率0%。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（4）本年度我单位年初政府采购预算4.17万元,实际用于政府采购金额4.17万元，采购执行率100%。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本次伊犁州农牧机械安全监理总站部门（单位）整体支出绩效自评采用成本效益分析法方法，原因是：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全年预算269.84万元,根据我单位职能完成建立完善“党政同责、一岗双责、齐抓共管、失职追责”的农机安全生产责任体系；努力构建农机安全宣传教育、源头管理、预防事故三大防线，确保州直农机安全生产形势持续稳定向好；拖拉机交强险参保率和农机反光标识粘贴率稳定提高。农机驾驶考试理论无纸化考试率、电子桩考仪考试率、移动检测设备检测率稳步提升；全面排查治理农机安全生产隐患，建立落实农机安全痕迹管理制度；完成保障单位人员发放工资福利支出及运转支出.我单位根据本单位职能尽职尽责,努力完成各项本单位各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涉及对象：本次评价对象是伊犁州农牧机械安全监理总站部门单位所有财政资金支出活动。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①基本支出269.84万元，其中：工资福利支出、商品和服务支出、对个人和家庭的补助支出、在职和离退休人员基本工资、津贴补贴等人员经费。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②项目支出0万元。</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政府信息公开有关规定公开相关预决算信息，用以反映和考核单位预决算管理的公开透明情况要求，部门预算及绩效目标在伊犁州人民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农牧机械安全监理总站《政府采购预算编制》相关规定和伊犁州农牧机械安全监理总站《政府采购预算编制》规定流程，资金支出按照我内控体系中设定的流程申报审批进行；项目支出属于政府采购的，按照伊犁州农业农村局伊伊犁州农牧机械安全监理总站《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269.84万元，实际到位269.84万元,实际支出269.80万元，占总支出的100％，其中：工资福利支出240.01万元、商品和服务支出25.87万元、对个人和家庭的补助3.92万元、主要用于在职和离退休人员基本工资、津贴补贴等人员经费；商品和服务支出主要用于办公费、印刷费、水电费、办公设备购置等及休人员退休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2021年基本支出比上年364.52万元,减少94.72万元，下降25.98%，支出减少的主要原因机构改革所致，成立农业执法支队，伊犁州农牧机械安全监理总站人员调离本单位，所致人员减少8人。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2021年一般公共预算“三公”经费数为3.45万元，其中：因公出国（境）费 0万元，公务用车购置0万元，公务用车运行费0万元，公务接待费0万元。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 0万元，其中：因公出国（境）费增加0万元，主要原因是本年度与上年度均未安排此项支出；公务用车购置费为0，未安排预算；公务用车运行费增加0万元，主要原因是厉行节约控制公用经费支出；公务接待费增加0万元，主要原因</w:t>
      </w:r>
      <w:bookmarkStart w:id="1" w:name="_GoBack"/>
      <w:bookmarkEnd w:id="1"/>
      <w:r>
        <w:rPr>
          <w:rFonts w:hint="eastAsia" w:ascii="仿宋_GB2312" w:hAnsi="宋体" w:eastAsia="仿宋_GB2312"/>
          <w:b/>
          <w:sz w:val="32"/>
          <w:szCs w:val="32"/>
        </w:rPr>
        <w:t>特除原因接待次数减少所致。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2021年预算安排专项资金0万元，实际到位 0万元,到位率0％,其中:中央转移支付项目资金0万元，自治区资金0万元，本级安排0万元。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2021年专项资金支出0万元，占总支出的0%，其中2021年专项项目支出比上年12.21万元，减少12.21万元，下降100%。支出减少的主要原因是2021年我单位未安排项目预算资金。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直农业机械事故应急预案》，《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（2）建立2021年自治区财政扶持农机化发展项目专项资金专帐，做到有据可依，有据可查。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（3）制订了2021年自治区财政扶持农机化发展项目实施方案，确保项目有序顺利进行。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（4）认真组织2021年自治区财政扶持农机化发展项目验收，确保实施落到实处。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专项资金涉及政府采购项目的，按照局《政府采购与招标管理办法》组织人员制定采购计划，按照财政局采购部门批复，进行公开招标、邀请招标等方式进行。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我单位2021年度未安排专项项目支出预算</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213.64万元，其中流动资产18.38万元（其中银行存款18.38），固定折旧额167.9万元，固定资产净值27.39万元（其中：土地、房屋及构筑物3.51万元，占固定资产净值的12.81%；通用设备18.08万元，占固定资产净值的66.01%；专用设备0万元，占固定资产净值的0%；其他家具、用具、装具5.8万元，固定资产净值的21.17%）。</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本年度流动资产18.38万元，比上年增加9.77万元，原因是： 公益性岗位补助资金未及时收到，所导致流动资有结余 。</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本年度固定资产195.26万元，比上年减少9.35万元，原因是：因2021年1月份机构改革，农业系统成立农业执法支队，从我单位调拨固定资产9.35万元，所以导致我站固定资产减少9.35万元 。</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实际在用固定资产195.26万元，固定资产利用率100%.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2021年度我单位年初预算安排248.29万元，年中调整21.55万元，截止12月底支出269.80万元，执行率99.98%.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自治区农业农村厅的大力支持和伊犁州农业农村局的正确领导下，我单位迎难而上、务实重干，积极推动各项2021年自治区财政扶持农机化发展项目工作取得了新的进展，为促进经济持续健康发展与社会和谐稳定提供了有力的2021年自治区财政扶持农机化发展项目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1、圆满完成2021年自治区财政扶持农机化发展项目工作；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2、2021年自治区财政扶持农机化发展项目任务提前完成；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3、2021年自治区财政扶持农机化发展项目成效显著；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4、2021年自治区财政扶持农机化发展项目全面达标，群众满意度高。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2021年自治区财政扶持农机化发展项目进一步夯实，二是农机驾驶能力进一步提升，三是农机、大型工程机械设备安全生产监督检查进一步改善，四是拖拉机交强险参保率进一步提高，五是电子桩考仪考试率和农机驾驶无纸化考试率进一步推进，七是全面提升行业治理水平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伊犁州农牧机械安全监理总站部门（单位）部门单位整体绩效目标共设置一级指标 3个，二级指标7个，三级指标11个，详细说明如下：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指标1：保障在职人员人数，指标值：=17人，实际完成值：17人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 ，实际完成值： 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指标1：资金发放及时性，指标值：&gt;=98%，实际完成值：100%，指标完成率102.04%；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指标1：人均运转经费数 ，指标值：&lt;=0.08万元 ，实际完成值：1.52元 ，指标完成率0%,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 ，指标值：&lt;=12.96万元 ，实际完成值：12.92万元 ，指标完成率99.69%；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5、经济效益指标：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指标1：非税收入，指标值：=8万元 ，实际完成值： 10.95万元  ，指标完成率136.87%；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指标1：拖拉机检测检验率，指标值：&gt;=90%，实际完成值：78.95%   ，指标完成率87.72%；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指标1：建立完善农机安全生产责任体系，指标值：不断完善，实际完成值：不断完善，指标完成率100%；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指标1：干部职工满意度，指标值：&gt;=85% ，实际完成值：100%  ，指标完成率117.65%；</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（一）项目人员、财务人员项目绩效工作认识不统一，沟通不及时。</w:t>
      </w:r>
      <w:r>
        <w:rPr>
          <w:rFonts w:hint="eastAsia" w:ascii="仿宋_GB2312" w:hAnsi="宋体" w:eastAsia="仿宋_GB2312"/>
          <w:b/>
          <w:sz w:val="32"/>
          <w:szCs w:val="32"/>
        </w:rPr>
        <w:br w:type="textWrapping"/>
      </w:r>
      <w:r>
        <w:rPr>
          <w:rFonts w:hint="eastAsia" w:ascii="仿宋_GB2312" w:hAnsi="宋体" w:eastAsia="仿宋_GB2312"/>
          <w:b/>
          <w:sz w:val="32"/>
          <w:szCs w:val="32"/>
        </w:rPr>
        <w:t>（二）项目绩效业务水平不高，填报标准把握不准。</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（一）改进措施：加强项目负责人员和财务人员的沟通，建立良好的沟通机制，统一思想认识，共同做好项目绩效工作。</w:t>
      </w:r>
      <w:r>
        <w:rPr>
          <w:rFonts w:hint="eastAsia" w:ascii="仿宋_GB2312" w:hAnsi="宋体" w:eastAsia="仿宋_GB2312"/>
          <w:b/>
          <w:sz w:val="32"/>
          <w:szCs w:val="32"/>
        </w:rPr>
        <w:br w:type="textWrapping"/>
      </w:r>
      <w:r>
        <w:rPr>
          <w:rFonts w:hint="eastAsia" w:ascii="仿宋_GB2312" w:hAnsi="宋体" w:eastAsia="仿宋_GB2312"/>
          <w:b/>
          <w:sz w:val="32"/>
          <w:szCs w:val="32"/>
        </w:rPr>
        <w:t>（二）加强项目绩效业务知识学习，真正了解项目绩效工作实质，准确填报相关信息，促进相关工作同步进行</w:t>
      </w:r>
      <w:r>
        <w:rPr>
          <w:rFonts w:hint="eastAsia" w:ascii="仿宋_GB2312" w:hAnsi="宋体" w:eastAsia="仿宋_GB2312"/>
          <w:b/>
          <w:sz w:val="32"/>
          <w:szCs w:val="32"/>
        </w:rPr>
        <w:br w:type="textWrapping"/>
      </w:r>
      <w:r>
        <w:rPr>
          <w:rFonts w:hint="eastAsia" w:ascii="仿宋_GB2312" w:hAnsi="宋体" w:eastAsia="仿宋_GB2312"/>
          <w:b/>
          <w:sz w:val="32"/>
          <w:szCs w:val="32"/>
        </w:rPr>
        <w:t>（二）建议：1.车辆运行维护费为刚性支出，希望能根据各单位实际情况给予增长车辆运行维护费；</w:t>
      </w:r>
      <w:r>
        <w:rPr>
          <w:rFonts w:hint="eastAsia" w:ascii="仿宋_GB2312" w:hAnsi="宋体" w:eastAsia="仿宋_GB2312"/>
          <w:b/>
          <w:sz w:val="32"/>
          <w:szCs w:val="32"/>
        </w:rPr>
        <w:br w:type="textWrapping"/>
      </w:r>
      <w:r>
        <w:rPr>
          <w:rFonts w:hint="eastAsia" w:ascii="仿宋_GB2312" w:hAnsi="宋体" w:eastAsia="仿宋_GB2312"/>
          <w:b/>
          <w:sz w:val="32"/>
          <w:szCs w:val="32"/>
        </w:rPr>
        <w:t>2.选取切实可行、操作性较强的考核指标，建立考核指标的标准模板。</w:t>
      </w:r>
      <w:r>
        <w:rPr>
          <w:rFonts w:hint="eastAsia" w:ascii="仿宋_GB2312" w:hAnsi="宋体" w:eastAsia="仿宋_GB2312"/>
          <w:b/>
          <w:sz w:val="32"/>
          <w:szCs w:val="32"/>
        </w:rPr>
        <w:br w:type="textWrapping"/>
      </w:r>
      <w:r>
        <w:rPr>
          <w:rFonts w:hint="eastAsia" w:ascii="仿宋_GB2312" w:hAnsi="宋体" w:eastAsia="仿宋_GB2312"/>
          <w:b/>
          <w:sz w:val="32"/>
          <w:szCs w:val="32"/>
        </w:rPr>
        <w:t>3.加强资金使用部门对绩效评价工作的认识和重视程度，并将评价结果运用于工作始终。</w:t>
      </w:r>
      <w:r>
        <w:rPr>
          <w:rFonts w:hint="eastAsia" w:ascii="仿宋_GB2312" w:hAnsi="宋体" w:eastAsia="仿宋_GB2312"/>
          <w:b/>
          <w:sz w:val="32"/>
          <w:szCs w:val="32"/>
        </w:rPr>
        <w:br w:type="textWrapping"/>
      </w:r>
      <w:r>
        <w:rPr>
          <w:rFonts w:hint="eastAsia" w:ascii="仿宋_GB2312" w:hAnsi="宋体" w:eastAsia="仿宋_GB2312"/>
          <w:b/>
          <w:sz w:val="32"/>
          <w:szCs w:val="32"/>
        </w:rPr>
        <w:t>4.同时做好项目实施管理与资金使用的匹配，根据项目实施计划，制定出科学合理的资金计划，不断提高资金使用效率</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74B87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5379</Words>
  <Characters>5810</Characters>
  <Lines>2</Lines>
  <Paragraphs>1</Paragraphs>
  <TotalTime>12</TotalTime>
  <ScaleCrop>false</ScaleCrop>
  <LinksUpToDate>false</LinksUpToDate>
  <CharactersWithSpaces>5862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2025-05-20T03:27:31Z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E2822215B65C49CCB5DE66613078A796_12</vt:lpwstr>
  </property>
</Properties>
</file>