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(一)贯彻执行国家和自治区粮食工作方针政策和粮食行业 法律法规。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(二)负责自治州粮食流通宏观调控的具体实施工作。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(三)承担粮食监测预警和应急责任，参与粮食风险基金和粮食专项资金管理，研究提出使用的意见及粮食购销价格建议。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(四)负责自治州粮食流通行业管理，研究提出粮食产业化发展规划和政策建议。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(五)负责自治州粮食流通监督检查。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(六)承担自治区地方储备粮的管理及轮换计划的执行。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(七)研究提出自治州粮食市场体系建设与发展规划的建议。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(八)指导自治州粮食行业人才队伍建设和教育培训工作。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(九)负责和指导自治州粮食行业协会工作。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(十)承办自治州人民政府交办的其他事项。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伊犁州粮食和物资储备局无下属预算单位，下设2个处室，分别是：业务处、综合处。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（2）2021年伊犁州粮食和物资储备局实有在职人员为22人，其中：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行政在职11人（上年13人），同比上年减少2人；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事业在职11人（上年11人），与上年一致。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实有离休人员3人（上年3人）, 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实有退休人员80人（上年81人）, 同比上年减少1人。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建立地方储备粮保障项目，计划投入590万元，要完成实施目标建立州本级3万吨量的小麦储备，确保2021年我州地方储备粮充裕，粮食安全有保障。极大提升粮食安全应对风险和综合保障能力，为构建更高层次、高质量、更有效率的粮食安全保障体系奠定坚实基础的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2021年我单位全年预算为2403.82万元，其中：年初批复的财政拨款为1110.16万元，年中追加1293.66万元，调整率116.53%。对比上年689.70万元增加1714.12万元，上升248.53%。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2021年实际决算支出1093.54万元，执行率45.49%，其中：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493.61万元，占总支出的45.14％，主要用于本单位机构正常运转、完成日常工作任务而发生的各项支出。其中：工资福利支出362.74万元，主要用于在职和离退休人员基本工资、津贴补贴等人员经费。商品和服务支出42.79万元，主要用于办公费、印刷费、水电费、办公设备购置等。对个人和家庭的补助88.08万元，主要用于事业单位离退休及奖励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599.92万元，占总支出的54.86％。其中：建立地方储备粮保障项目安排477.35万元，主要用于建立州本级3万吨量的小麦储备，确保2021年我州地方储备粮充裕，粮食安全有保障。极大提升粮食安全应对风险和综合保障能力，为构建更高层次、高质量、更有效率的粮食安全保障体系奠定坚实基础的目标；州粮食和物资储备局房屋搬迁相关费用项目40万元，主要用于中秋药店拆迁补偿；2021年伊犁州粮食和物资储备局自收自支人员经费项目42.57万元，主要用于我单位自收自支人员工资等人员经费开支；2021年伊犁州粮食和物资储备局支农支出经费项目40万元，主要用于搭建售粮农户服务区及粮食监测化验；州直成品粮油长期应急储备项目0万元，主要用于建立州本级成品粮油长期应急储备；应急储备物资采购项目0万元，主要用于我州救灾物资相关采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（3）本年度重点项目支出477.35万元，重点支出保障率79.57%。其中重点保障项目是建立地方储备粮保障项目。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（4）本年度我单位全年政府采购预算853.45万元，实际用于政府采购金额3.45万元，采购执行率0.4%。</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单位整体支出绩效自评采用综合指数评价法。原因是：通过把我单位整体支出绩效自评的各项绩效指标的实际水平，对照评价标准值，分别计算各项指标评价得分为：执行率得分8.69，数量指标得分10.34，质量指标得分6.24，时效指标得分3.91，成本指标得分17.42，经济效益指标得分7.50，社会效益指标得分15，可持续影响指标得分1.50，满意度指标得分10.00，再按照设定的各项指标权数计算出综合评价得分为80.60分，分析评价绩效目标实现情况为良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涉及对象：本次评价对象是伊犁州粮食和物资储备局所有财政资金支出活动。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①基本支出499.25万元，其中：工资福利支出、商品和服务支出、对个人和家庭的补助支出。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项目支出1904.58万元：伊犁州粮食和物资储备局2021年建立地方储备粮保障项目590万元；州粮食和物资储备局房屋搬迁相关费用项目40万元；2021年伊犁州粮食和物资储备局自收自支人员经费项目42.58万元；2021年伊犁州粮食和物资储备局支农支出经费项目40万元；州直成品粮油长期应急储备项目342万元；应急储备物资采购项目850万元。</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财政局信息公开要求，部门预算及绩效目标在伊犁州政府网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粮食和物资储备局《预算管理》相关规定和伊犁州粮食和物资储备局《财务管理》规定流程，资金支出按照我内控体系中设定的流程申报审批进行；项目支出属于政府采购的，按照财政局《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499.25万元，实际到位499.25万元,实际支出493.61万元，占总支出的45.14％，其中：工资福利支出362.74万元、商品和服务支出42.79万元、对个人和家庭的补助88.08万元、主要用于在职人员基本工资、津贴补贴等人员经费；退休人员退休费、抚恤金以及办公费、印刷费、水电费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2021年基本支出比上年511.98万元,减少12.73万元，下降2.49%，支出减少的主要原因是本年压缩公用经费开支，在职人员减少2人。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2021年一般公共预算“三公”经费数为3.45万元，其中：因公出国（境）费0万元，公务用车购置0万元，公务用车运行费3.45万元，公务接待费0万元。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2021年一般公共预算“三公”经费比上年增加0万元，其中：因公出国（境）费增加0万元，主要原因是我单位本年度与上年度均未安排此项支出，公务用车购置费为0，未安排预算；公务用车运行费增加0万元，主要原因是厉行节约，严格控制公务用车运行费；公务接待费增加0万元，主要原因是本年度与上年度均未安排此项支出。</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2021年项目实施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31日，4个专项均按照时间计划保质、保量完成，救灾物资储备项目未完成，原因为申报项目较晚，项目公示期时间较长，加之10月疫情封成44天，导致2021年项目未实施；成品粮油应急储备项目原因为：察县疫情严重，应急储备粮油未按时发货，导致项目未完成验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专项资金1904.58万元，实际到位1904.58万元，资金到位率100.00%。截止到2021年12月31日执行599.92万元，执行率31.50%。其中：2021年结转专项资金0万元，实际执行0万元，执行率为0.00%；2021年新增专项资金1904.58万元，实际执行599.92万元，执行率为31.50%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我单位严格执行专项资金管理办法文件精神要求，加强对专项资金的绩效管理，确保专款专用，提高专项资金使用效益。遵守相关法律法规，严肃财经纪律，自觉接受财政、审计、监察监督检查。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粮食和物资储备局，根据2021年6个项目的绩效目标及工作内容，将其细化分工至本单位2个科室，加强组织领导，明确分工，各司其职，抓好工作目标任务的落实完成，同时年中要求各科室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伊犁州粮食和物资储备局，实施的6个项目，由相关业务科室指派专人进行全过程跟踪管理，处室负责人统筹推进项目实施，单位领导不定期对项目进度进行调度，并对项目质量进行控制。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褚富强从项目实施方案、项目预算、项目建设进度、项目成本、项目验收等环节，全过程对项目进行监管，并向本单位主要领导报告，以推进项目建设和提高项目质量，以发挥资金使用效益。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粮食和物资储备局，所涉及专项项目均已于专项资金下达后按照资金文件及绩效管理要求设置《项目绩效目标表》。6个专项项目预算总额为1904.58万元，在项目实施过程中，业务人员加强项目管理，合理控制项目成本，截止项目结束，6个项目总成本为599.92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伊犁州粮食和物资储备局，所涉及专项项目使用资金比专项项目总预算减少0万元，项目节约率为0.00%。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2021年伊犁州粮食和物资储备局共涉及专项项目6个，截止到2021年底，通过专项项目实施过程中的有效监督，我单位按预期完成了6个专项的各项专项任务，项目总体完成率为63.49%。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6个专项项目完成质量情况如下：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①2021年伊犁州粮食和物资储备局建立地方储备粮保障项目完成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已建立完成州级应急储备原粮3万吨，对完善地方储备粮体系，稳定区域粮食市场价格，确保粮食供应发挥了重要作用。地方储备粮极大提升调节粮食供求总量和稳定粮食市场，对我州应对重大自然灾害或者突发事件等发挥了重要功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2021年伊犁州粮食和物资储备局财政聘用人员项目完成了自治州粮食和物资储备工作全面协调可持续发展，完成了2021年粮贸大厦等国有资产出租工作，保障了州粮食和物资储备局物业和机关事务等工作的顺利进行，保障了我单位非税收入的足额按时征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2021年伊犁州粮食和物资储备局支农支出项目完成了保证粮食质量安全，必须在收购和库存环节把好监测预警检验关，严格执行粮食质量检验制度，严防质量不合格粮食流入口粮市场，已送检相关样品进行检验；在2021年夏粮收购中，已建立各收粮农户服务区，在夏粮收购中提升为农服务水平，完善为农服务措施，让广大群众在夏粮收购过程中切实感受到优质高效便捷贴心服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④2021年伊犁州粮食和物资储备局租赁补偿项目完成了州老干</w:t>
      </w:r>
      <w:r>
        <w:rPr>
          <w:rFonts w:hint="eastAsia" w:ascii="仿宋_GB2312" w:hAnsi="宋体" w:eastAsia="仿宋_GB2312"/>
          <w:b/>
          <w:sz w:val="32"/>
          <w:szCs w:val="32"/>
          <w:lang w:eastAsia="zh-CN"/>
        </w:rPr>
        <w:t>部</w:t>
      </w:r>
      <w:bookmarkStart w:id="1" w:name="_GoBack"/>
      <w:bookmarkEnd w:id="1"/>
      <w:r>
        <w:rPr>
          <w:rFonts w:hint="eastAsia" w:ascii="仿宋_GB2312" w:hAnsi="宋体" w:eastAsia="仿宋_GB2312"/>
          <w:b/>
          <w:sz w:val="32"/>
          <w:szCs w:val="32"/>
        </w:rPr>
        <w:t>局活动中心综合楼改造，需提前收回该租赁房屋，商议后补偿承租方相关损失合计40万元；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⑤州直成品粮油长期应急储备项目安排0万元，主要用于建立州本级成品粮油长期应急储备；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⑥应急储备物资采购项目安排0万元，原因为申报项目较晚，项目公示期时间较长，加之10月疫情封成44天，导致2021年项目未实施；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6个专项项目预期目标完成程度、实施对经济和社会的影响如下：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2021年伊犁州粮食和物资储备局建立地方储备粮保障项目完成稳定区域粮食价格、提升粮食安全保障能力，对完善地方储备粮体系，稳定区域粮食市场价格，确保粮食供应发挥了重要作用。地方储备粮极大提升调节粮食供求总量和稳定粮食市场，对我州应对重大自然灾害或者突发事件等发挥了重要功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州粮食和物资储备局财政聘用人员项目完成提供就业岗位3个，保障了2021年粮贸大厦等国有资产出租工作，州粮食和物资储备局物业和机关事务等工作的顺利进行，保障了我单位非税收入的足额按时征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2021年伊犁州粮食和物资储备局支农支出项目完成提升粮食安全能力，保证粮食质量安全，在收购和库存环节把好监测预警检验关，严格执行粮食质量检验制度，严防质量不合格粮食流入口粮市场，已送检相关样品进行检验；在2021年夏粮收购中，已建立各收粮农户服务区，在夏粮收购中提升为农服务水平，完善为农服务措施，让广大群众在夏粮收购过程中切实感受到优质高效便捷贴心服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2021年伊犁州粮食和物资储备局租赁补偿项目完成保护受损企业利益，稳定租赁区域企业安全，为受损企业中秋药店从装修及硬件设施、影响销售，资金数退还房租资三个方面进行补偿，全面考虑企业困难，得到了受助企业的充分肯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5、州直成品粮油长期应急储备项目安排0万元，2021年项目未实施；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应急储备物资采购项目安排0万元，2021年项目未实施；</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资产总额2450.52万元，其中流动资产1275.34万元，固定资产净值1175.18万元（其中：土地、房屋及构筑物1158.94万元，占固定资产净值的98.62%；通用设备11.89万元，占固定资产净值的1.01%；专用设备4.36万元，占固定资产净值的0.37%；）。</w:t>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本年度流动资产1275.34万元，比上年518.30万元增加757.04万元，原因是：银行存款增加830万元军粮差价款。</w:t>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本年度固定资产2714.77万元，比上年2726.28万元减少11.51万元，原因是：报废车辆一台12.00万元，购入计算机一台0.49万元。</w:t>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实际在用固定资产2714.77万元，固定资产利用率100.00%。</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2021年度我单位年初预算为1110.16万元，年中调整1293.66万元，截止12月底支出1093.54万元，执行率45.49%。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州财政局的大力支持和州党委的正确领导下，我单位迎难而上、务实重干，积极推动各项伊犁州粮食和物资储备局工作取得了新的进展，为促进经济持续健康发展与社会和谐稳定提供了有力的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1、圆满完成我区粮食保供稳价工作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粮食是安天下稳民心的重要战略物资，储备粮制度是保障国家粮食安全和粮食宏观调控的战略举措。习近平总书记强调，中国人的饭碗任何时候都要牢牢端在自己手上。习近平总书记在吉林省、湖南省、安徽省、黑龙江省考察时，始终强调要把保障粮食安全放在突出位置。全国两会的政府工作报告将“六保”“六稳”作为全年工作的着力点，保粮食安全作为“六保”任务之一，具有不可替代的重要地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2、建立地方储备粮保障项目任务提前完成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地方储备主要用于解决区域性供求失衡、突发性事件的需要及居民口粮应急需求。储备数量按照产区保持３个月销量的要求，由粮食行政主管部门核定。”近年来国际粮价大起大落、频繁波动形成鲜明对比，而国内主要粮食品种市场价格保持稳定运行态势，使中国成为世界粮食危机中的“安全岛”得益于有力的粮食储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建立地方储备粮保障项目安排590万元，主要用于建立州本级3万吨量的小麦储备，确保2021年我州地方储备粮充裕，粮食安全有保障，此项目在2021年7—8月已完成实际小麦入库，数量充足质量优，提前完成了项目并发挥了解决区域性供求失衡、突发性事件的需要及居民口粮应急需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3、保障区域粮食安全成效显著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手中有粮、心中不慌在任何时候都是真理。《粮食安全中长期规划纲要(2008—2020年)》规定：“各级要进一步完善粮食储备调控体系，增强宏观调控能力，保障粮食安全。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粮食安全在我国始终是个战略问题，在抗击新冠肺炎疫情期间，习近平总书记对粮食安全问题频频作出指示，强调“这次新冠肺炎疫情如此严重，但我国社会始终保持稳定，粮食和重要农副产品稳定供给功不可没”。有效的粮食储备可以在必要时期增供应、稳价格、优秩序、保重点，增加粮食库存，坚决防止出现短缺，同时可以避免城乡居民因市场预期变化而盲目哄抢粮食，从而发挥稳定民心、稳定预期的功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4、建立地方储备粮保障项目全面达标，群众满意度高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习近平总书记强调，充足的粮食储备是社会稳定的根基，端稳手中的饭碗，就能不惧风雨、坚实前行。地方储备粮具有调节粮食供求总量、稳定粮食市场、应对重大自然灾害或者其他突发事件等重要功能。粮食产量受气候状况、粮食政策等众多因素影响，年度之间波动幅度较大，而粮食作为生活必需品，其消费刚性较强，通过实施有力的储备吞吐调节，高抛低吸、削峰填谷，发挥保供稳价的作用，可保证粮食基本供应不脱销、不断档，市场粮价不大涨、不大落，维护粮食大局和宏观经济稳定运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我单位各项工作成效上，一是粮食安全保障进一步夯实，二是粮食有关业务能力进一步提升，三是粮食安全进一步改善，四是救灾物资保障进一步提高，五是粮食应急储备进一步推进，七是稳定粮食市场水平进一步增强，详细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伊犁州粮食和物资储备局部门单位整体绩效目标共设置一级指标3个，二级指标8个，三级指标22个，详细说明如下：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指标1：完成粮食检验数量，指标值：&gt;=90份，实际完成值：26份，指标完成率28.89%；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指标2：新建储备粮数量，指标值：&gt;=3万吨，实际完成值:3万吨，指标完成率100.00%；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指标3：建立农户服务区，指标值：&gt;=5个，实际完成值:1个，指标完成率20.00%；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指标4：财政聘用人员人数，指标值：=6人，实际完成值:6人，指标完成率100.00%；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指标5：保障在职人员人数，指标值：=24人，实际完成值:23人，指标完成率95.83%；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指标1：工资及公用经费保障率，指标值：&gt;=95%，实际完成值:100.00%，指标完成率105.26%；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指标2：储备粮检验通过率，指标值：&gt;=95%，实际完成值:100.00%，指标完成率105.26%；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指标3：粮食抽检覆盖率，指标值：&gt;=95%，实际完成值:7.69%，指标完成率8.09%；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指标1：检验任务按时完成率，指标值：≥95%，实际完成值:28.89%，指标完成率30.41%；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指标2：资金发放及时性，指标值：≥95%，实际完成值:100.00%，指标完成率105.26%；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指标1：支农服务支出，指标值：&lt;=40万元，实际完成值:23.94万元，指标完成率59.85%；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指标2：人均运转经费数，指标值：&lt;=2.11万元/人，实际完成值:2.08万元/人，指标完成率98.58%；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指标3：财政聘用人员人均支出标准，指标值：&lt;=7.09万元，实际完成值:7.09万元，指标完成率100.00%；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指标4：建立地方储备粮保障，指标值：&lt;=590万元，实际完成值:477.35万元，指标完成率80.91%；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指标5：人均支出标准，指标值：&lt;=16.13万元/人，实际完成值:15.52万元/人，指标完成率96.22%；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5、经济效益指标：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指标1：产生非税收入金额，指标值：&gt;=60万元，实际完成值:87.49万元，指标完成率145.82%；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6、社会效益指标：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指标1：提升粮食安全保障能力，指标值：有效提升，实际完成值:有效提升，指标完成率100.00%；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指标2：稳定伊犁州区域粮食价格，指标值：持续稳定，实际完成值：持续稳定，指标完成率100%；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7、可持续影响指标：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指标1：储备粮轮换年限，指标值：&lt;=5年，实际完成值:1年，指标完成率20.00%；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8、满意度指标：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指标1：上级主管部门满意度，指标值：&gt;=95%，实际完成值:100%，指标完成率105.26%；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指标2：售粮农户满意度，指标值：&gt;=95%，实际完成值:100%，指标完成率105.26%；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指标3：职工满意度，指标值：&gt;=95%，实际完成值:100%，指标完成率105.26%；</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项目相关人员绩效管理的意识不强，对绩效管理工作认识不够，指标的设置不够科学、不够规范。绩效项目的标准工作需要进一步加强制度保障。</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（一）改进措施：相关人员对资金实行预算绩效管理的要求，目的缺乏了解，联系工作不够，理念和能力有待进一步提高。</w:t>
      </w:r>
      <w:r>
        <w:rPr>
          <w:rFonts w:hint="eastAsia" w:ascii="仿宋_GB2312" w:hAnsi="宋体" w:eastAsia="仿宋_GB2312"/>
          <w:b/>
          <w:sz w:val="32"/>
          <w:szCs w:val="32"/>
        </w:rPr>
        <w:br w:type="textWrapping"/>
      </w:r>
      <w:r>
        <w:rPr>
          <w:rFonts w:hint="eastAsia" w:ascii="仿宋_GB2312" w:hAnsi="宋体" w:eastAsia="仿宋_GB2312"/>
          <w:b/>
          <w:sz w:val="32"/>
          <w:szCs w:val="32"/>
        </w:rPr>
        <w:t>（二）建议：（1）加强预算编制的合理性。增强预算业务指导，详细做好预算，对每一项支出做出详尽的预判，结合本单位实际情况，在保证加工生产工作正常进行的情况下，制定出年度计划。（2）严格控制预算执行。建立预算执行全过程动态监控机制，完善预算执行管理办法，建立健全预算绩效管理体系，增强预算执行的严肃性，提高预算执行的准确率。</w:t>
      </w:r>
      <w:r>
        <w:rPr>
          <w:rFonts w:hint="eastAsia" w:ascii="仿宋_GB2312" w:hAnsi="宋体" w:eastAsia="仿宋_GB2312"/>
          <w:b/>
          <w:sz w:val="32"/>
          <w:szCs w:val="32"/>
        </w:rPr>
        <w:br w:type="textWrapping"/>
      </w:r>
      <w:r>
        <w:rPr>
          <w:rFonts w:hint="eastAsia" w:ascii="仿宋_GB2312" w:hAnsi="宋体" w:eastAsia="仿宋_GB2312"/>
          <w:b/>
          <w:sz w:val="32"/>
          <w:szCs w:val="32"/>
        </w:rPr>
        <w:t>（3）积极开展预算绩效管理。加强财政预算资金事前、事中、事后控制，避免财政资金浪费，在资金使用结束后进行严格自查，根据事前设定的绩效目标科学评判效率效果，并将评价结果合理运用到第二年的预算编制工作中。</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511F6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tt</cp:lastModifiedBy>
  <dcterms:modified xsi:type="dcterms:W3CDTF">2024-08-29T05:03:36Z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1A18EFBFE9D346BCA25657F2695C5C6D</vt:lpwstr>
  </property>
</Properties>
</file>