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伊犁哈萨克自治州康仁医院是伊犁州民政局所属的副县级全额事业单位，医院负责自治州辖区内以及博尔塔拉蒙古自治州的“三无”精神病患者的收养、医疗、康复、社会功能的训练工作任务；并也承担着塔城、阿尔泰等地精神病患者的收养、医疗、康复、社会功能的训练工作服务；负责面向社会开展精神疾病的医疗、预防及精神流行病学的调查、统计工作；负责自愿戒毒康复工作；负责全州参加社保及农村医疗合作保险精神病人的医疗工作，同时医院每年积极参加各种下乡筛查活动，充分体现了公立医院的公益性和人文关怀。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伊犁哈萨克自治州康仁医院无下属预算单位，单位编制范围的下设 6个处室，分别是：办公室、后勤部、康复部、门诊部、医护部、住院部，机构规格相当副科级。</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（2）2021年实有在职人员为 55 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55 人（上年55人），同比与上年一致；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实有离休人员1人（上年1人）, 同比与上年一致。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实有退休人员38人（上年38人）, 同比与上年一致。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院民生活费补助项目，计划投入71.08万元，主要用于提高精神病人的医疗、康复水平，保障衣食住行，提高生活质量，为三无精神病人提供一个安全舒适的居住环境，在饮食上每周都有健康饮食计划，合理搭配伙食，不但吃的好还吃的健康。并负责精神病患者的收养、医疗、康复、社会功能的训练工作任务。（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 5482.94万元，其中：年初批复的财政拨款为 810.44 万元，年中追加 4672.50 万元，调整率576.54%。对比上年 6126.28 万元,减少643.34 万元，下降10.50%。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2021年实际决算支出5482.88万元，执行率100.00%，其中：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2356.80万元，占总支出的42.98％，主要用于本单位机构正常运转、完成日常工作任务而发生的各项支出。其中：工资福利支出1766.20万元，主要用于在职和离退休人员基本工资、津贴补贴等人员经费。商品和服务支出364.62万元，主要用于办公费、印刷费、水电费、办公设备购置等。对个人和家庭的补助225.98万元，主要用于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 3126.08万元，占总支出的57.02％。其中：院民生活费补助项目，项目安排 71.08 万元，主要用于完成对三无精神病人的生活费、医疗费、取暖费等费用；伊犁州康仁医院迁建项目工程项目安排 2055.00万元，主要用于完成专门开展用于精神疾病的心理健康、精神障碍等类型的心理咨询、康复治疗工作，为伊犁河谷 300 万人民的精神卫生心理健康服务，推动精神疾病康复惠民工作有效落实，全面提升精神疾病就医环境。伊犁州康仁医院医疗支出项目安排 1000.00万元，主要用于完成精神病人的医疗、康复提供一个安全舒适的就医环境，全年门诊13478人次，入院960人次，出院1535人次，2021年收入5852.8万元！门诊人次、住院人次、服务质量等都有所提升，医院管理更加科学规范，内外环境彰显和谐，医院的社会信誉医疗质量和医疗水平不断增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 3055万元，重点支出保障率97.73%。其中重点保障项目是伊犁州康仁医院医疗支出项目、伊犁州康仁医院迁建项目工程项目。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 1752.75 万元,实际用于政府采购金额 1752.75 万元，采购执行率100.00 %。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我单位整体支出绩效自评采用比较法，原因是：实施情况与绩效目标、历史情况、不同部门和地区同类支出情况进行比较、投入与产出。结合以前年度的工作经验及绩效评价的目标要求掌握资金的使用效益，通过绩效目标与具体实施情况比较能够清晰的明确比较差异。</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涉及对象：本次评价对象是伊犁哈萨克自治州康仁医院所有财政资金支出活动。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①基本支出2356.87万元，其中：工资福利支出、商品和服务支出、对个人和家庭的补助支出，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3126.08万元：院民生活费补助项目，伊犁州康仁医院迁建及提升改造项目工程项目。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要求，部门预算及绩效目标在新疆政府网站上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康仁医院《财务管理办法》相关规定和伊犁州康仁医院《内控管理办法》规定流程，资金支出按照我内控体系中设定的流程申报审批进行；项目支出属于政府采购的，按照伊犁州康仁医院《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2021年基本支出预算安排2356.87万元，实际到位 2356.87万元,实际支出 2356.80万元，占总支出的42.98％，其中：工资福利支出 1766.20万元、商品和服务支出364.62万元、对个人和家庭的补助  225.98万元，主要用于在职人员公用经费、社保缴费、取暖费、办公费等日常开支。</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 5924.55万元,减少 3567.68万元，下降 60.22%，支出下降的主要原因是减少劳务费支出。</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2021年一般公共预算“三公”经费数为4.60 万元，其中：因公出国（境）费 0.00万元，公务用车购置 0.00 万元，公务用车运行费4.6 0万元，公务接待费 0.00 万元。</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2021年一般公共预算“三公”经费比上年增加0.00万元，其中：因公出国（境）费增加0.00万元，主要原因是我单位本年度与上年度均未安排此项支出；公务用车购置费为0.00万元，主要原因是我单位本年度与上年度均未安排此项支出；公务用车运行费增加0.00万元，主要原因是我单位本年度与上年度均未安排此项支出未安排预算；公务接待费增加0.00万元，主要原因是我单位本年度与上年度均未安排此项支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院民生活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存在截留、挪用，支付审批合规、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截止12月31日，院民生活费补助项目均按照时间计划保质、保量完成。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2021年涉及专项资金3126.08 万元，实际到位 3126.08 万元，资金到位率100.00%。截止到2021年12月 31 日执行 3126.08 万元，执行率100.00%。其中：2021年结转专项资金0.00万元，实际执行0.00万元，执行率为0.00%；2021年新增专项资金3126.08 万元，实际执行3126.08 万元，执行率为100.00%。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州财社【2021】6号、伊州财社【2021】34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根据2021年3个项目的绩效目标及工作内容，将其细化分工至本单位业务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伊犁州康仁医院，实施的3个项目，由相关业务科室指派专人进行全过程跟踪管理，科室负责人统筹推进项目实施，单位领导不定期对项目进度进行调度，并对项目质量进行控制。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所涉及专项项目均已于专项资金下达后按照资金文件及绩效管理要求设置《项目绩效目标表》。3个专项项目预算总额为3126.08万元，在项目实施过程中，业务人员加强项目管理，合理控制项目成本，截止项目结束，3个项目总成本为3126.08 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伊犁州康仁医院，所涉及专项项目使用资金比专项项目总预算减少0.00万元，项目节约率为0.00%。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2021年伊犁州康仁医院共涉及专项项目3个，截止到2021年底，通过专项项目实施过程中的有效监督，我单位已完成专项项目数量3个，项目总体完成率为100.00%。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院民生活费补助项目完成集中供养三无精神病人53人的生活和康复的改善，用于集中供养人员生活费、医疗等开支71.08万元，为州直范围内的精神病人和三无人员的日常生活和人员健康提供合理的支出，使供养三无精神病人的生活得到提高、为社会的安定做出贡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康仁医院迁建及提升改造项目完成伊犁州心理咨询中心项目（包含心理门诊、康复睡眠中心等（绿化、道路、景观）等公用设施，设施建设后承担着伊犁州直范围内精神障碍的尽收工作。推动精神疾病康复惠民工作有效落实，全面提升精神疾病就医环境。从而满足国家以民为本的宗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③康仁医院医疗支出项目实施设备购置项目，结合医院功能性质，完成2件设备购置工作，更好</w:t>
      </w:r>
      <w:r>
        <w:rPr>
          <w:rFonts w:hint="eastAsia" w:ascii="仿宋_GB2312" w:hAnsi="宋体" w:eastAsia="仿宋_GB2312"/>
          <w:b/>
          <w:sz w:val="32"/>
          <w:szCs w:val="32"/>
          <w:lang w:val="en-US" w:eastAsia="zh-CN"/>
        </w:rPr>
        <w:t>地</w:t>
      </w:r>
      <w:r>
        <w:rPr>
          <w:rFonts w:hint="eastAsia" w:ascii="仿宋_GB2312" w:hAnsi="宋体" w:eastAsia="仿宋_GB2312"/>
          <w:b/>
          <w:sz w:val="32"/>
          <w:szCs w:val="32"/>
        </w:rPr>
        <w:t>为精神病人提供检查服务，申请项目资金128.16万。2.对安排部署相关业务工作等，进一步推动医院基本工作落实，按要求确保单位人员工资及社保正常发放，申请人员经费及支出资金790.27万元。3.为改善住院病人生存状况提高住院生存质量提高帮助，申请资金51万元。4.慰问职工，工会进一步营造关心、关爱职工的良好氛围。申请资金21万元。5.精神病院迁建项目建设计划申请资金9.57万元，主要以伊犁州精神病院迁建项目为实施主体，使医院的服务功能更合理，服务效率更加强，服务形象更提升，可更大惠及前来就医的服务对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1、院民生活费补助项目完成用于集中供养三无精神病人的生活得到提高。</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伊犁州康仁医院迁建及提升改造项目完成伊犁州心理咨询中心项目（包含心理门诊、康复睡眠中心等（绿化、道路、景观）等公用设施，设施建设后承担着伊犁州直范围内精神障碍的尽收工作。推动精神疾病康复惠民工作有效落实，全面提升精神疾病就医环境。</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3、康仁医院医疗支出项目实施设备购置项目，结合医院功能性质，完成2件设备购置工作，更好</w:t>
      </w:r>
      <w:r>
        <w:rPr>
          <w:rFonts w:hint="eastAsia" w:ascii="仿宋_GB2312" w:hAnsi="宋体" w:eastAsia="仿宋_GB2312"/>
          <w:b/>
          <w:sz w:val="32"/>
          <w:szCs w:val="32"/>
          <w:lang w:val="en-US" w:eastAsia="zh-CN"/>
        </w:rPr>
        <w:t>地</w:t>
      </w:r>
      <w:bookmarkStart w:id="1" w:name="_GoBack"/>
      <w:bookmarkEnd w:id="1"/>
      <w:r>
        <w:rPr>
          <w:rFonts w:hint="eastAsia" w:ascii="仿宋_GB2312" w:hAnsi="宋体" w:eastAsia="仿宋_GB2312"/>
          <w:b/>
          <w:sz w:val="32"/>
          <w:szCs w:val="32"/>
        </w:rPr>
        <w:t>为精神病人提供检查服务，申请项目资金128.16万。2.对安排部署相关业务工作等，进一步推动医院基本工作落实，按要求确保单位人员工资及社保正常发放，申请人员经费及支出资金790.27万元。3.为改善住院病人生存状况提高住院生存质量提高帮助，申请资金51万元。4.慰问职工，工会进一步营造关心、关爱职工的良好氛围。申请资金21万元。5.精神病院迁建项目建设计划申请资金9.57万元，主要以伊犁州精神病院迁建项目为实施主体，使医院的服务功能更合理，服务效率更加强，服务形象更提升，可更大惠及前来就医的服务对象。</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 16617.39万元，其中流动资产 3284.53万元（其中：货币资金3480.39万元，存货107.32），固定资产净值  8326.22 万元（其中：土地、房屋及构筑物  7292.85 万元，占固定资产净值的87.59%；通用设备 215.39 万元，占固定资产净值的2.59%；专用设备 697.20  万元，占固定资产净值的8.37%；其他120.78万元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 3284.53 万元，比上年减5911.84 万元，原因是：货币资金减少，其他应收款减少。为能更好服务于为州直范围内的精神病人和三无人员的健康提供更好的医疗服务。</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 9914.21万元，比上年增加7865.34万元，原因是：本年度新增迁建项目在建工程转固定资产。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 9914.21万元，固定资产利用率100%.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2021年度我单位年初预算安排810.44万元，年中调整4672.50万元，截止12月底支出5482.88万元，执行率100.00%。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上级主管部门及财政部门的大力支持和院领导的正确领导下，我单位迎难而上、务实重干，积极推动各项社会福利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1、圆满完成集中供养人员基本生活保障工作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我院为集中供养精神病人提供了医疗、康复安全舒适的就医环境，活跃供养精神病人的生活，让供养精神病人幸福快乐的生活，在饮食上每周都有健康饮食计划，合理搭配伙食，不但吃的好还吃的健康。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2、社会福利事业、医疗服务质量成效显著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在州党委、政府的正确领导下，在州民政局的精心指导下，聚焦总目标，按照“医疗服务质量治理和促进体系更加完善，康养服务质量总体水平显著提升”的工作目标，不断推动社会福利事业、康养老服务体系建设工作全面开展。</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3、困难群众基本生活保障全面达标，群众满意度高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为改善院民生活环境,提高生活质量,我部门始终把服务工作放在首位。解决集中供养人员的生活等问题；做好环境卫生保洁和美化,通过打扫整理卫生死角，户外环境卫生,为集中供养人员生活提供整洁舒适的环境;竭力服务集中供养人员生活起居，全力做好集中供养人员服务工作，根据集中供养人员实际情况，安排好菜谱，做到晕素软烂搭配，搞好餐具卫生,妥善保管食物，防止病从口入。</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各项制度进一步夯实，二是医疗能力进一步提升，三是医疗环境进一步改善，四是社会服务水平进一步提高，五是社会服务理念进一步推进，七是各项管理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伊犁州康仁医院部门单位整体绩效目标共设置一级指标3个，二级指标7个，三级指标14个，详细说明如下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集中供养精神病人的生活照料、医疗康复、精神慰藉、等工作得到保障。单位人员工资福利支出及运转支出得到保障；有效改善居住和病人的医疗环境，日常生活娱乐服务得到提升，服务质量不断提高，服务意识不断增强，集中供养人员基本生活得到有效保障，服务创新能力不断增强。</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指标1：保障在职人员人数，指标值：=55人，实际完成值：55人，指标完成率100.00%；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指标2：集中供养人数，指标值：=53人，实际完成值：53人，指标完成率100.00%；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指标1：补助救助覆盖面率，指标值：=95.00%，实际完成值：100.00%，指标完成率105.26%；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指标2：工资及公用经费保障率，指标值：=100.00%，实际完成值：100.00%，指标完成率100.00%；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指标1：资金发放及时性，指标值：=100.00%，实际完成值：100.00%，指标完成率100.00%；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指标2：院民补贴发放及时率，指标值：=100%，实际完成值：100%，指标完成率100.00%；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指标1：人均运转经费数，指标值：≤1.25万元，实际完成值：1.15万元，指标完成率92.00%；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指标2：人均支出标准，指标值：≤12.19万元，实际完成值：12.11万元，指标完成率99.34%；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指标3：每次公费救助人员费用，指标值：≤6.46万元，实际完成值：5.92万元，指标完成率91.64%；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指标1：减少供养精神障碍患者对社会的危害，指标值：有效减少，实际完成值：有效减少，指标完成率100.00%；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指标2：困难群众基本水平提高，指标值：稳步提升，实际完成值：稳步提升，指标完成率100.00%；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指标1：困难群众基本生活救助提高，指标值：不断提升，实际完成值：不断提升，指标完成率100.00%；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指标1：职工满意度，指标值：≥90%，实际完成值：96.53%，指标完成率107.26%。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指标2：供养病患满意度，指标值：≥90%，实际完成值：98.88%，指标完成率109.87%；</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1.预算编制工作有待细化，预算编制不够明确和细化，整体绩效预算编制的合理性需要提高，预算执行力度还要进一步加强。</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加强业务部门与资金管理部门的沟通与联系，加强年初预算的编制和后续的实施，及时根据实际调整预算方案，促使业务工作与资金使用的有效结合，提高项目资金的使用效率和效益。</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提高预算编制的精准性，加强与上级财政部门的沟通，严格落实资金支付进度。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1A22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2023-12-12T08:38:42Z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0939E19D25B74F2C91E7881E5C2DB5C0_12</vt:lpwstr>
  </property>
</Properties>
</file>