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67D9D">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7BA5DDBE">
      <w:pPr>
        <w:spacing w:line="540" w:lineRule="exact"/>
        <w:jc w:val="center"/>
        <w:rPr>
          <w:rFonts w:ascii="方正小标宋_GBK" w:hAnsi="华文中宋" w:eastAsia="方正小标宋_GBK" w:cs="宋体"/>
          <w:b/>
          <w:kern w:val="0"/>
          <w:sz w:val="48"/>
          <w:szCs w:val="48"/>
        </w:rPr>
      </w:pPr>
    </w:p>
    <w:p w14:paraId="78C264C1">
      <w:pPr>
        <w:spacing w:line="540" w:lineRule="exact"/>
        <w:jc w:val="center"/>
        <w:rPr>
          <w:rFonts w:ascii="方正小标宋_GBK" w:hAnsi="华文中宋" w:eastAsia="方正小标宋_GBK" w:cs="宋体"/>
          <w:b/>
          <w:kern w:val="0"/>
          <w:sz w:val="48"/>
          <w:szCs w:val="48"/>
        </w:rPr>
      </w:pPr>
    </w:p>
    <w:p w14:paraId="6C5B5CC4">
      <w:pPr>
        <w:spacing w:line="540" w:lineRule="exact"/>
        <w:jc w:val="center"/>
        <w:rPr>
          <w:rFonts w:ascii="方正小标宋_GBK" w:hAnsi="华文中宋" w:eastAsia="方正小标宋_GBK" w:cs="宋体"/>
          <w:b/>
          <w:kern w:val="0"/>
          <w:sz w:val="48"/>
          <w:szCs w:val="48"/>
        </w:rPr>
      </w:pPr>
    </w:p>
    <w:p w14:paraId="143371CC">
      <w:pPr>
        <w:spacing w:line="540" w:lineRule="exact"/>
        <w:jc w:val="center"/>
        <w:rPr>
          <w:rFonts w:ascii="方正小标宋_GBK" w:hAnsi="华文中宋" w:eastAsia="方正小标宋_GBK" w:cs="宋体"/>
          <w:b/>
          <w:kern w:val="0"/>
          <w:sz w:val="48"/>
          <w:szCs w:val="48"/>
        </w:rPr>
      </w:pPr>
    </w:p>
    <w:p w14:paraId="3F3C533E">
      <w:pPr>
        <w:spacing w:line="540" w:lineRule="exact"/>
        <w:jc w:val="center"/>
        <w:rPr>
          <w:rFonts w:ascii="方正小标宋_GBK" w:hAnsi="华文中宋" w:eastAsia="方正小标宋_GBK" w:cs="宋体"/>
          <w:b/>
          <w:kern w:val="0"/>
          <w:sz w:val="48"/>
          <w:szCs w:val="48"/>
        </w:rPr>
      </w:pPr>
    </w:p>
    <w:p w14:paraId="5231E1F7">
      <w:pPr>
        <w:spacing w:line="540" w:lineRule="exact"/>
        <w:jc w:val="center"/>
        <w:rPr>
          <w:rFonts w:ascii="方正小标宋_GBK" w:hAnsi="华文中宋" w:eastAsia="方正小标宋_GBK" w:cs="宋体"/>
          <w:b/>
          <w:kern w:val="0"/>
          <w:sz w:val="48"/>
          <w:szCs w:val="48"/>
        </w:rPr>
      </w:pPr>
    </w:p>
    <w:p w14:paraId="78CDFD0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3C4755F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4F1EE4AB">
      <w:pPr>
        <w:spacing w:line="540" w:lineRule="exact"/>
        <w:jc w:val="center"/>
        <w:rPr>
          <w:rFonts w:ascii="华文中宋" w:hAnsi="华文中宋" w:eastAsia="华文中宋" w:cs="宋体"/>
          <w:b/>
          <w:kern w:val="0"/>
          <w:sz w:val="52"/>
          <w:szCs w:val="52"/>
        </w:rPr>
      </w:pPr>
    </w:p>
    <w:p w14:paraId="37F7EC02">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081692E9">
      <w:pPr>
        <w:spacing w:line="540" w:lineRule="exact"/>
        <w:jc w:val="center"/>
        <w:rPr>
          <w:rFonts w:hAnsi="宋体" w:eastAsia="仿宋_GB2312" w:cs="宋体"/>
          <w:kern w:val="0"/>
          <w:sz w:val="30"/>
          <w:szCs w:val="30"/>
        </w:rPr>
      </w:pPr>
    </w:p>
    <w:p w14:paraId="1FB7C1FD">
      <w:pPr>
        <w:spacing w:line="540" w:lineRule="exact"/>
        <w:jc w:val="center"/>
        <w:rPr>
          <w:rFonts w:hAnsi="宋体" w:eastAsia="仿宋_GB2312" w:cs="宋体"/>
          <w:kern w:val="0"/>
          <w:sz w:val="30"/>
          <w:szCs w:val="30"/>
        </w:rPr>
      </w:pPr>
    </w:p>
    <w:p w14:paraId="54EF4808">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384552BC">
      <w:pPr>
        <w:spacing w:line="540" w:lineRule="exact"/>
        <w:jc w:val="center"/>
        <w:rPr>
          <w:rFonts w:hAnsi="宋体" w:eastAsia="仿宋_GB2312" w:cs="宋体"/>
          <w:kern w:val="0"/>
          <w:sz w:val="30"/>
          <w:szCs w:val="30"/>
        </w:rPr>
      </w:pPr>
    </w:p>
    <w:p w14:paraId="0C198383">
      <w:pPr>
        <w:spacing w:line="540" w:lineRule="exact"/>
        <w:jc w:val="center"/>
        <w:rPr>
          <w:rFonts w:hAnsi="宋体" w:eastAsia="仿宋_GB2312" w:cs="宋体"/>
          <w:kern w:val="0"/>
          <w:sz w:val="30"/>
          <w:szCs w:val="30"/>
        </w:rPr>
      </w:pPr>
    </w:p>
    <w:p w14:paraId="67434EFB">
      <w:pPr>
        <w:spacing w:line="540" w:lineRule="exact"/>
        <w:jc w:val="center"/>
        <w:rPr>
          <w:rFonts w:hAnsi="宋体" w:eastAsia="仿宋_GB2312" w:cs="宋体"/>
          <w:kern w:val="0"/>
          <w:sz w:val="30"/>
          <w:szCs w:val="30"/>
        </w:rPr>
      </w:pPr>
    </w:p>
    <w:p w14:paraId="5269CF68">
      <w:pPr>
        <w:spacing w:line="540" w:lineRule="exact"/>
        <w:rPr>
          <w:rFonts w:hAnsi="宋体" w:eastAsia="仿宋_GB2312" w:cs="宋体"/>
          <w:kern w:val="0"/>
          <w:sz w:val="30"/>
          <w:szCs w:val="30"/>
        </w:rPr>
      </w:pPr>
    </w:p>
    <w:p w14:paraId="3176BDF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5E98483">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5F6E36D4">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47BD21C3">
      <w:pPr>
        <w:spacing w:line="700" w:lineRule="exact"/>
        <w:jc w:val="left"/>
        <w:rPr>
          <w:rFonts w:hAnsi="宋体" w:eastAsia="仿宋_GB2312" w:cs="宋体"/>
          <w:kern w:val="0"/>
          <w:sz w:val="36"/>
          <w:szCs w:val="36"/>
        </w:rPr>
      </w:pPr>
    </w:p>
    <w:p w14:paraId="75507CC5">
      <w:pPr>
        <w:spacing w:line="700" w:lineRule="exact"/>
        <w:jc w:val="left"/>
        <w:rPr>
          <w:rFonts w:hAnsi="宋体" w:eastAsia="仿宋_GB2312" w:cs="宋体"/>
          <w:kern w:val="0"/>
          <w:sz w:val="36"/>
          <w:szCs w:val="36"/>
        </w:rPr>
      </w:pPr>
    </w:p>
    <w:p w14:paraId="05A54071">
      <w:pPr>
        <w:spacing w:line="700" w:lineRule="exact"/>
        <w:jc w:val="left"/>
        <w:rPr>
          <w:rFonts w:hAnsi="宋体" w:eastAsia="仿宋_GB2312" w:cs="宋体"/>
          <w:kern w:val="0"/>
          <w:sz w:val="36"/>
          <w:szCs w:val="36"/>
        </w:rPr>
      </w:pPr>
    </w:p>
    <w:p w14:paraId="60ABE799">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58AE22A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029CA6F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78BF5CE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州应急管理局是自治州人民政府工作部门、为副厅级。贯彻落实党中央关于应急管理、安全生产等方针政策和决策部署以及自治区、自治州党委鼓工作要求，在履行职责过程中坚持和加强党对应急管理工作的集中统一领导，主要职能是:</w:t>
      </w:r>
      <w:r>
        <w:rPr>
          <w:rFonts w:hint="eastAsia" w:ascii="仿宋_GB2312" w:hAnsi="宋体" w:eastAsia="仿宋_GB2312"/>
          <w:b/>
          <w:sz w:val="32"/>
          <w:szCs w:val="32"/>
        </w:rPr>
        <w:cr/>
      </w:r>
    </w:p>
    <w:p w14:paraId="7140ED5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(一)负责应急管理工作、指导各县市、各部门应对安全生产类、自然灾害类突发事件和综合防灾减灾救灾工作。负责安全生产综合监督管理和工矿商贸行业安全生产监督管理工作。</w:t>
      </w:r>
      <w:r>
        <w:rPr>
          <w:rFonts w:hint="eastAsia" w:ascii="仿宋_GB2312" w:hAnsi="宋体" w:eastAsia="仿宋_GB2312"/>
          <w:b/>
          <w:sz w:val="32"/>
          <w:szCs w:val="32"/>
        </w:rPr>
        <w:cr/>
      </w:r>
    </w:p>
    <w:p w14:paraId="0F8B98E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(二)组织编制应急体系建设、安全生产和综合防灾减灾规划、起草地方性相关法规草案，组织制定应急管理、安全生产类综合性法规、规章、标准、规范性文件并监督实施。</w:t>
      </w:r>
      <w:r>
        <w:rPr>
          <w:rFonts w:hint="eastAsia" w:ascii="仿宋_GB2312" w:hAnsi="宋体" w:eastAsia="仿宋_GB2312"/>
          <w:b/>
          <w:sz w:val="32"/>
          <w:szCs w:val="32"/>
        </w:rPr>
        <w:cr/>
      </w:r>
    </w:p>
    <w:p w14:paraId="5400402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三)负责安全生产类、自然灾害关应急预案体系建设，建立完善事故灾难和自然灾害分级应对制度，组织编制总体应急预案和安全生产类、自然灾害类专项预案，综合协调应急预案衔接工作，组织开展预案演练，推动应急避难设施建设，</w:t>
      </w:r>
      <w:r>
        <w:rPr>
          <w:rFonts w:hint="eastAsia" w:ascii="仿宋_GB2312" w:hAnsi="宋体" w:eastAsia="仿宋_GB2312"/>
          <w:b/>
          <w:sz w:val="32"/>
          <w:szCs w:val="32"/>
        </w:rPr>
        <w:cr/>
      </w:r>
    </w:p>
    <w:p w14:paraId="1B8F4F4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(四)牵头建立统一的应急管理信息系统，负责编制和落实信息传输渠道的规划和布局，建立监测预警和灾情报告制度，健全自然灾害信息资源获取和共享机制，依法统一发布灾情。</w:t>
      </w:r>
      <w:r>
        <w:rPr>
          <w:rFonts w:hint="eastAsia" w:ascii="仿宋_GB2312" w:hAnsi="宋体" w:eastAsia="仿宋_GB2312"/>
          <w:b/>
          <w:sz w:val="32"/>
          <w:szCs w:val="32"/>
        </w:rPr>
        <w:cr/>
      </w:r>
    </w:p>
    <w:p w14:paraId="5620D02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五)组织指导协调安全生产类、自然灾害类突发事件应急救援，承担自治州应对重大灾害指挥部工作，综合研判突发事件发展态势并提出应对建议，协助自治州党委、自治州人民政府指定的负责同志组织重大灾害应急处置工作。</w:t>
      </w:r>
      <w:r>
        <w:rPr>
          <w:rFonts w:hint="eastAsia" w:ascii="仿宋_GB2312" w:hAnsi="宋体" w:eastAsia="仿宋_GB2312"/>
          <w:b/>
          <w:sz w:val="32"/>
          <w:szCs w:val="32"/>
        </w:rPr>
        <w:cr/>
      </w:r>
    </w:p>
    <w:p w14:paraId="63D430A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(六)统一协调指挥各类应急专业队伍，建立应急协调联动机制，推进应急指挥平台对接，衔接解放军和武警部队参与应急救援工作。</w:t>
      </w:r>
      <w:r>
        <w:rPr>
          <w:rFonts w:hint="eastAsia" w:ascii="仿宋_GB2312" w:hAnsi="宋体" w:eastAsia="仿宋_GB2312"/>
          <w:b/>
          <w:sz w:val="32"/>
          <w:szCs w:val="32"/>
        </w:rPr>
        <w:cr/>
      </w:r>
    </w:p>
    <w:p w14:paraId="5013547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(七)统筹应急救援力量建设，负责消防、森林和草原火灾扑救、抗洪抢险、地震和地质灾害教援、生产安全事故救授专业应急救援力量建设，管理指挥综合性应急救援队伍，指导各县市及社会应急救援力量建设。</w:t>
      </w:r>
      <w:r>
        <w:rPr>
          <w:rFonts w:hint="eastAsia" w:ascii="仿宋_GB2312" w:hAnsi="宋体" w:eastAsia="仿宋_GB2312"/>
          <w:b/>
          <w:sz w:val="32"/>
          <w:szCs w:val="32"/>
        </w:rPr>
        <w:cr/>
      </w:r>
    </w:p>
    <w:p w14:paraId="6F3C4F2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(八)负责消防管理工作，指导消防监督、火灾预防、火灾扑救等工作。</w:t>
      </w:r>
      <w:r>
        <w:rPr>
          <w:rFonts w:hint="eastAsia" w:ascii="仿宋_GB2312" w:hAnsi="宋体" w:eastAsia="仿宋_GB2312"/>
          <w:b/>
          <w:sz w:val="32"/>
          <w:szCs w:val="32"/>
        </w:rPr>
        <w:cr/>
      </w:r>
    </w:p>
    <w:p w14:paraId="205B4F3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(九)指导协调森林和草原火灾、水旱灾害、地震和地质灾害防治工作，负责自然灾害综合监测预警工作，指导开展自然灾害综合风险评估工作。</w:t>
      </w:r>
      <w:r>
        <w:rPr>
          <w:rFonts w:hint="eastAsia" w:ascii="仿宋_GB2312" w:hAnsi="宋体" w:eastAsia="仿宋_GB2312"/>
          <w:b/>
          <w:sz w:val="32"/>
          <w:szCs w:val="32"/>
        </w:rPr>
        <w:cr/>
      </w:r>
    </w:p>
    <w:p w14:paraId="7A405EC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(十)组织协调灾害救助工作，组织指导灾情核查、损失评估、救灾捐赠工作，管理、分配中央和自治区、自治州救灾款物并监督使用。</w:t>
      </w:r>
      <w:r>
        <w:rPr>
          <w:rFonts w:hint="eastAsia" w:ascii="仿宋_GB2312" w:hAnsi="宋体" w:eastAsia="仿宋_GB2312"/>
          <w:b/>
          <w:sz w:val="32"/>
          <w:szCs w:val="32"/>
        </w:rPr>
        <w:cr/>
      </w:r>
    </w:p>
    <w:p w14:paraId="4117EFE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(十一)依法行使安全生产综合监督管理职权，指导协调、监督检查各县市人民政府和自治州有关部门安全生产工作，组织开展安全生产巡查、考核工作。</w:t>
      </w:r>
      <w:r>
        <w:rPr>
          <w:rFonts w:hint="eastAsia" w:ascii="仿宋_GB2312" w:hAnsi="宋体" w:eastAsia="仿宋_GB2312"/>
          <w:b/>
          <w:sz w:val="32"/>
          <w:szCs w:val="32"/>
        </w:rPr>
        <w:cr/>
      </w:r>
    </w:p>
    <w:p w14:paraId="1A91CA1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(十二)按照分级、属地原则，依法监督检查工矿商贸(煤矿除外)生产经营单位贯彻执行安全生产法律法规情况及其安全生产条件和有关设备( 特种设备除外)、材料、劳动防护用品的安全生产管理工作。负责监督管理工矿商贸行业安全生产工作。依法组织并指导监督实施安全生产准入制度。负责危险化学品安全监督管理综合工作和烟花爆竹安全生产监督管理工作。</w:t>
      </w:r>
      <w:r>
        <w:rPr>
          <w:rFonts w:hint="eastAsia" w:ascii="仿宋_GB2312" w:hAnsi="宋体" w:eastAsia="仿宋_GB2312"/>
          <w:b/>
          <w:sz w:val="32"/>
          <w:szCs w:val="32"/>
        </w:rPr>
        <w:cr/>
      </w:r>
    </w:p>
    <w:p w14:paraId="59892C4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(十三)依法组织指导生产安全事故调查处理，监督事故查处和责任追究落实情况。组织开展自然灾害类突发事件的调查评估工作。</w:t>
      </w:r>
      <w:r>
        <w:rPr>
          <w:rFonts w:hint="eastAsia" w:ascii="仿宋_GB2312" w:hAnsi="宋体" w:eastAsia="仿宋_GB2312"/>
          <w:b/>
          <w:sz w:val="32"/>
          <w:szCs w:val="32"/>
        </w:rPr>
        <w:cr/>
      </w:r>
    </w:p>
    <w:p w14:paraId="45B6D31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(十四)制定应急物资储备和应急救援装备规划并组织实施，会同粮食和物资储备局等部门建立健全应急物资信息平台和调拨制度，在救灾时统一调度。</w:t>
      </w:r>
      <w:r>
        <w:rPr>
          <w:rFonts w:hint="eastAsia" w:ascii="仿宋_GB2312" w:hAnsi="宋体" w:eastAsia="仿宋_GB2312"/>
          <w:b/>
          <w:sz w:val="32"/>
          <w:szCs w:val="32"/>
        </w:rPr>
        <w:cr/>
      </w:r>
    </w:p>
    <w:p w14:paraId="7FEB27E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(十五)负责应急管理、安全生产宣传教育和培训工作，组织指导应急管理、安全生产的科学技术研究、推广应用和信息化建设工作。开展应急管理方面的对外合作与交流。</w:t>
      </w:r>
      <w:r>
        <w:rPr>
          <w:rFonts w:hint="eastAsia" w:ascii="仿宋_GB2312" w:hAnsi="宋体" w:eastAsia="仿宋_GB2312"/>
          <w:b/>
          <w:sz w:val="32"/>
          <w:szCs w:val="32"/>
        </w:rPr>
        <w:cr/>
      </w:r>
    </w:p>
    <w:p w14:paraId="4ADCA9A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(十六)完成自治州党委、自治州人民政府交办的其他任务。</w:t>
      </w:r>
      <w:r>
        <w:rPr>
          <w:rFonts w:hint="eastAsia" w:ascii="仿宋_GB2312" w:hAnsi="宋体" w:eastAsia="仿宋_GB2312"/>
          <w:b/>
          <w:sz w:val="32"/>
          <w:szCs w:val="32"/>
        </w:rPr>
        <w:cr/>
      </w:r>
    </w:p>
    <w:p w14:paraId="1C7E306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6E95649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62B95C7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应急管理局无下属预算单位，下设7个处室，分别是：办公室（人事教育处、离退休干部工作处）、应急指挥中心、安全生产和应急救援综合协调处、安全生产基础处、危险化学品安全监督管理处、调查评估和统计处、机关党委。</w:t>
      </w:r>
      <w:r>
        <w:rPr>
          <w:rFonts w:hint="eastAsia" w:ascii="仿宋_GB2312" w:hAnsi="宋体" w:eastAsia="仿宋_GB2312"/>
          <w:b/>
          <w:sz w:val="32"/>
          <w:szCs w:val="32"/>
        </w:rPr>
        <w:cr/>
      </w:r>
    </w:p>
    <w:p w14:paraId="00FA867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（2）2021年伊犁州应急管理局实有在职人员为38人，其中：</w:t>
      </w:r>
      <w:r>
        <w:rPr>
          <w:rFonts w:hint="eastAsia" w:ascii="仿宋_GB2312" w:hAnsi="宋体" w:eastAsia="仿宋_GB2312"/>
          <w:b/>
          <w:sz w:val="32"/>
          <w:szCs w:val="32"/>
        </w:rPr>
        <w:cr/>
      </w:r>
    </w:p>
    <w:p w14:paraId="1EC6E6E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行政在职38人（上年34人），同比上年增加4人；</w:t>
      </w:r>
      <w:r>
        <w:rPr>
          <w:rFonts w:hint="eastAsia" w:ascii="仿宋_GB2312" w:hAnsi="宋体" w:eastAsia="仿宋_GB2312"/>
          <w:b/>
          <w:sz w:val="32"/>
          <w:szCs w:val="32"/>
        </w:rPr>
        <w:cr/>
      </w:r>
    </w:p>
    <w:p w14:paraId="369C030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p>
    <w:p w14:paraId="05D7FCC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实有退休人员11人（上年11人）, 与上年一致。</w:t>
      </w:r>
      <w:r>
        <w:rPr>
          <w:rFonts w:hint="eastAsia" w:ascii="仿宋_GB2312" w:hAnsi="宋体" w:eastAsia="仿宋_GB2312"/>
          <w:b/>
          <w:sz w:val="32"/>
          <w:szCs w:val="32"/>
        </w:rPr>
        <w:cr/>
      </w:r>
    </w:p>
    <w:p w14:paraId="0FADCBE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7862BAF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安全生产专项资金财政预算安排500万元。项目资金主要用于支持以下方面的具体实施：①重大隐患排查及治理，主要用于安全生产风险评估、重大隐患排查及治理、重点领域专项治理等项目的补助；②安全生产基层基础建设，主要用于自治州应急救援指挥中心的后期建设费用及日常维护运行。③安全生产监管能力建设，主要用于安全生产领域技术服务购买、安全生产执法检查保障；④应急救援，主要用于安全生产应急救援演练；⑤安全生产宣传教育，主要用于安全生产的宣传、教育、培训。</w:t>
      </w:r>
      <w:r>
        <w:rPr>
          <w:rFonts w:hint="eastAsia" w:ascii="仿宋_GB2312" w:hAnsi="宋体" w:eastAsia="仿宋_GB2312"/>
          <w:b/>
          <w:sz w:val="32"/>
          <w:szCs w:val="32"/>
        </w:rPr>
        <w:cr/>
      </w:r>
    </w:p>
    <w:p w14:paraId="553F8C6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73E7B33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1A0E8B7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2021年我单位全年预算数为1389.84万元，其中：年初批复的财政拨款为1010.85万元，年中追加资金379.09万元，调整率37.50%。对比上年1179.85万元增加209.99万元，增长17.80%。</w:t>
      </w:r>
      <w:r>
        <w:rPr>
          <w:rFonts w:hint="eastAsia" w:ascii="仿宋_GB2312" w:hAnsi="宋体" w:eastAsia="仿宋_GB2312"/>
          <w:b/>
          <w:sz w:val="32"/>
          <w:szCs w:val="32"/>
        </w:rPr>
        <w:cr/>
      </w:r>
    </w:p>
    <w:p w14:paraId="4DDC336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2021年实际决算支出970.72万元，执行率69.84%，其中：</w:t>
      </w:r>
      <w:r>
        <w:rPr>
          <w:rFonts w:hint="eastAsia" w:ascii="仿宋_GB2312" w:hAnsi="宋体" w:eastAsia="仿宋_GB2312"/>
          <w:b/>
          <w:sz w:val="32"/>
          <w:szCs w:val="32"/>
        </w:rPr>
        <w:cr/>
      </w:r>
    </w:p>
    <w:p w14:paraId="61B411C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563.26万元，占总支出的58.02％，主要用于本单位机构正常运转、完成日常工作任务而发生的各项支出。其中：工资福利支出503.32万元，主要用于在职和离退休人员基本工资、津贴补贴等人员经费。商品和服务支出56.31万元，主要用于办公费、印刷费、水电费、办公设备购置等。对个人和家庭的补助3.63万元，主要用退休人员采暖、交通、计生奖励金等。 </w:t>
      </w:r>
      <w:r>
        <w:rPr>
          <w:rFonts w:hint="eastAsia" w:ascii="仿宋_GB2312" w:hAnsi="宋体" w:eastAsia="仿宋_GB2312"/>
          <w:b/>
          <w:sz w:val="32"/>
          <w:szCs w:val="32"/>
        </w:rPr>
        <w:cr/>
      </w:r>
    </w:p>
    <w:p w14:paraId="4F072C2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407.46万元，占总支出的41.98％。其中：安全生产专项资金项目安排369.31万元，主要用于完成①重大隐患排查及治理，主要用于安全生产风险评估、重大隐患排查及治理、重点领域专项治理等项目的补助；②安全生产基层基础建设，主要用于自治州应急救援指挥中心的后期建设费用及日常维护运行。③安全生产监管能力建设，主要用于安全生产领域技术服务购买、安全生产执法检查保障；④应急救援，主要用于安全生产应急救援演练；⑤安全生产宣传教育，主要用于安全生产的宣传、教育、培训。办公设备及设施购置项目安排38.15万元，主要用于完成配备办公设备。州级冬春救助资金0万元，计划用于救助冬春灾害补助。</w:t>
      </w:r>
      <w:r>
        <w:rPr>
          <w:rFonts w:hint="eastAsia" w:ascii="仿宋_GB2312" w:hAnsi="宋体" w:eastAsia="仿宋_GB2312"/>
          <w:b/>
          <w:sz w:val="32"/>
          <w:szCs w:val="32"/>
        </w:rPr>
        <w:cr/>
      </w:r>
    </w:p>
    <w:p w14:paraId="0BBF14B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（3）本年度重点项目支出369.31万元，重点支出保障率90.64%。其中重点保障项目是2021年伊犁州安全生产专项资金。</w:t>
      </w:r>
      <w:r>
        <w:rPr>
          <w:rFonts w:hint="eastAsia" w:ascii="仿宋_GB2312" w:hAnsi="宋体" w:eastAsia="仿宋_GB2312"/>
          <w:b/>
          <w:sz w:val="32"/>
          <w:szCs w:val="32"/>
        </w:rPr>
        <w:cr/>
      </w:r>
    </w:p>
    <w:p w14:paraId="14A36C9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（4）本年度我部门（单位）年初政府采购预算139.34万元,实际用于政府采购金额137.49万元，采购执行率98.67 %。</w:t>
      </w:r>
      <w:r>
        <w:rPr>
          <w:rFonts w:hint="eastAsia" w:ascii="仿宋_GB2312" w:hAnsi="宋体" w:eastAsia="仿宋_GB2312"/>
          <w:b/>
          <w:sz w:val="32"/>
          <w:szCs w:val="32"/>
        </w:rPr>
        <w:cr/>
      </w:r>
    </w:p>
    <w:p w14:paraId="4732A81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3DFCB2C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6BEB28D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整体支出绩效自评采用了比较法、因素分析法、公众评判法，原因为：本次评价指标中，既有定性指标又有定量指标，各类指标因考核内容不同和客观标准不同存在较大差异，因此计算具体指标时采用了不同方法，比较法通过对安全生产专项资金的项目最终验收情况与年度绩效目标对比、预算资金执行情况等相关因素进行比较，综合分析绩效目标实现程度。因素分析法通过对本项目的开展情况、项目产出数量、成本控制、资金拨付文件及自评报告等相关资料的收集和审核，综合分析各因素对绩效目标实现的影响。公众评判法通过问卷调查对有关评价内容完成情况进行打分，并根据分值评价绩效目标完成情况，作为对整体评价的依据。</w:t>
      </w:r>
      <w:r>
        <w:rPr>
          <w:rFonts w:hint="eastAsia" w:ascii="仿宋_GB2312" w:hAnsi="宋体" w:eastAsia="仿宋_GB2312"/>
          <w:b/>
          <w:sz w:val="32"/>
          <w:szCs w:val="32"/>
        </w:rPr>
        <w:cr/>
      </w:r>
    </w:p>
    <w:p w14:paraId="10A32ED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20B4291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15E3482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3E8B999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077E871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445881A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1A1745C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涉及对象：本次评价对象是伊犁州应急管理局所有财政资金支出活动。</w:t>
      </w:r>
      <w:r>
        <w:rPr>
          <w:rFonts w:hint="eastAsia" w:ascii="仿宋_GB2312" w:hAnsi="宋体" w:eastAsia="仿宋_GB2312"/>
          <w:b/>
          <w:sz w:val="32"/>
          <w:szCs w:val="32"/>
        </w:rPr>
        <w:cr/>
      </w:r>
    </w:p>
    <w:p w14:paraId="6776943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75777F8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①基本支出564.04万元，其中：机关事业单位基本养老保险费支出，行政单位离退休支出，行政事业单位医疗、公务员医疗、其他行政事业单位医疗支出，住房保障支出，行政运行支出。</w:t>
      </w:r>
      <w:r>
        <w:rPr>
          <w:rFonts w:hint="eastAsia" w:ascii="仿宋_GB2312" w:hAnsi="宋体" w:eastAsia="仿宋_GB2312"/>
          <w:b/>
          <w:sz w:val="32"/>
          <w:szCs w:val="32"/>
        </w:rPr>
        <w:cr/>
      </w:r>
    </w:p>
    <w:p w14:paraId="495D11BF">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②项目支出825.8万元，其中：2021年伊犁州安全生产专项资金项目，办公设备及设施购置项目安排。</w:t>
      </w:r>
      <w:bookmarkStart w:id="0" w:name="_Hlk43849111"/>
      <w:bookmarkEnd w:id="0"/>
    </w:p>
    <w:p w14:paraId="488749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508E61F5">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692052B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377CEA5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政府信息公开有关规定公开相关决算信息要求，部门预算及绩效目标在伊犁州人民政府网公开，广泛接受社会监督。</w:t>
      </w:r>
      <w:r>
        <w:rPr>
          <w:rFonts w:hint="eastAsia" w:ascii="仿宋_GB2312" w:hAnsi="宋体" w:eastAsia="仿宋_GB2312"/>
          <w:b/>
          <w:sz w:val="32"/>
          <w:szCs w:val="32"/>
        </w:rPr>
        <w:cr/>
      </w:r>
    </w:p>
    <w:p w14:paraId="7C3E6B4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5105210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上级部门《财政预算资金拨付管理办法》相关规定和伊犁州应急管理局《财政拨付预算资金支付管理》规定流程，资金支出按照内控体系中设定的流程申报审批进行；项目支出属于政府采购的，按照财政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14:paraId="2816EB4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40ACA56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564.04万元，实际到位564.04万元,实际支出563.26万元，占总支出的58.02％，其中：工资福利支出503.32万元、商品和服务支出56.31万元、对个人和家庭的补助3.63万元、人员支出：基本工资、津贴补贴、奖金、绩效工资、机关基本养老保险缴费、职工基本医疗保险缴费、公务员医疗补助缴费、其他社会保障缴费、住房公积金、其他工资福利支出、退休费、奖励金等。公用经费支出，主要用于：办公费、水费、电费、邮电费、取暖费、差旅费、培训费、工会经费、福利费、公务用车运行维护费、其他商品和服务支出等。</w:t>
      </w:r>
      <w:r>
        <w:rPr>
          <w:rFonts w:hint="eastAsia" w:ascii="仿宋_GB2312" w:hAnsi="宋体" w:eastAsia="仿宋_GB2312"/>
          <w:b/>
          <w:sz w:val="32"/>
          <w:szCs w:val="32"/>
        </w:rPr>
        <w:cr/>
      </w:r>
    </w:p>
    <w:p w14:paraId="415EB93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2021年基本支出比上年511.24万元,增加52.8万元，上升10.33%，支出上升的主要原因是：本年新增4人，人员工资福利增加。</w:t>
      </w:r>
      <w:r>
        <w:rPr>
          <w:rFonts w:hint="eastAsia" w:ascii="仿宋_GB2312" w:hAnsi="宋体" w:eastAsia="仿宋_GB2312"/>
          <w:b/>
          <w:sz w:val="32"/>
          <w:szCs w:val="32"/>
        </w:rPr>
        <w:cr/>
      </w:r>
    </w:p>
    <w:p w14:paraId="1DD20BB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2021年一般公共预算“三公”经费数为6.9万元，其中：因公出国（境）费0万元，公务用车购置0万元，公务用车运行费6.9万元，公务接待费0万元。</w:t>
      </w:r>
      <w:r>
        <w:rPr>
          <w:rFonts w:hint="eastAsia" w:ascii="仿宋_GB2312" w:hAnsi="宋体" w:eastAsia="仿宋_GB2312"/>
          <w:b/>
          <w:sz w:val="32"/>
          <w:szCs w:val="32"/>
        </w:rPr>
        <w:cr/>
      </w:r>
    </w:p>
    <w:p w14:paraId="4C6B9F9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2.3万元，其中：因公出国（境）费增加0万元，主要原因是本年度与上年度均未安排此项预算；公务用车购置费为0，未安排预算。公务用车运行费增加2.3万元，主要原因是：本年增加2辆公务用车；公务接待费增加0万元，主要原因是本年度与上年度均未安排此项预算。</w:t>
      </w:r>
      <w:r>
        <w:rPr>
          <w:rFonts w:hint="eastAsia" w:ascii="仿宋_GB2312" w:hAnsi="宋体" w:eastAsia="仿宋_GB2312"/>
          <w:b/>
          <w:sz w:val="32"/>
          <w:szCs w:val="32"/>
        </w:rPr>
        <w:cr/>
      </w:r>
    </w:p>
    <w:p w14:paraId="53D6FF0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4D56E4F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5B5EF40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2021年预算安排专项资金825.8万元，实际到位825.8万元, 到位率100％,其中:中央转移支付项目资金0万元，自治区资金0万元，本级安排825.8万元。</w:t>
      </w:r>
      <w:r>
        <w:rPr>
          <w:rFonts w:hint="eastAsia" w:ascii="仿宋_GB2312" w:hAnsi="宋体" w:eastAsia="仿宋_GB2312"/>
          <w:b/>
          <w:sz w:val="32"/>
          <w:szCs w:val="32"/>
        </w:rPr>
        <w:cr/>
      </w:r>
    </w:p>
    <w:p w14:paraId="5E6DAB4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79326B8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407.46万元，占总支出的41.98%，其中2021年专项项目支出比上年655.51万元增加170.29万元，增长25.98%。支出增长的主要原因是：本年增加中央自然灾害州级配套资金。其中：安全生产专项资金项目安排369.31万元，主要用于完成①重大隐患排查及治理，主要用于安全生产风险评估、重大隐患排查及治理、重点领域专项治理等项目的补助；②安全生产基层基础建设，主要用于自治州应急救援指挥中心的后期建设费用及日常维护运行。③安全生产监管能力建设，主要用于安全生产领域技术服务购买、安全生产执法检查保障；④应急救援，主要用于安全生产应急救援演练；⑤安全生产宣传教育，主要用于安全生产的宣传、教育、培训。办公设备及设施购置项目安排38.15万元，主要用于应急救援指挥中心配备办公设备。州级冬春救助0万元。</w:t>
      </w:r>
      <w:r>
        <w:rPr>
          <w:rFonts w:hint="eastAsia" w:ascii="仿宋_GB2312" w:hAnsi="宋体" w:eastAsia="仿宋_GB2312"/>
          <w:b/>
          <w:sz w:val="32"/>
          <w:szCs w:val="32"/>
        </w:rPr>
        <w:cr/>
      </w:r>
    </w:p>
    <w:p w14:paraId="24851E2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191115C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14:paraId="0C4C7CE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3AB54DF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2021年度安全生产专项资金》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14:paraId="709A7F3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（2）建立2021年度安全生产专项资金专帐，做到有据可依，有据可查。</w:t>
      </w:r>
      <w:r>
        <w:rPr>
          <w:rFonts w:hint="eastAsia" w:ascii="仿宋_GB2312" w:hAnsi="宋体" w:eastAsia="仿宋_GB2312"/>
          <w:b/>
          <w:sz w:val="32"/>
          <w:szCs w:val="32"/>
        </w:rPr>
        <w:cr/>
      </w:r>
    </w:p>
    <w:p w14:paraId="6A2F993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（3）制订了2021年度安全生产专项资金项目实施方案，确保项目2021年度安全生产专项项目顺利完成。</w:t>
      </w:r>
      <w:r>
        <w:rPr>
          <w:rFonts w:hint="eastAsia" w:ascii="仿宋_GB2312" w:hAnsi="宋体" w:eastAsia="仿宋_GB2312"/>
          <w:b/>
          <w:sz w:val="32"/>
          <w:szCs w:val="32"/>
        </w:rPr>
        <w:cr/>
      </w:r>
    </w:p>
    <w:p w14:paraId="366500D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（4）认真组织2021年度安全生产专项项目验收，确保2021年度安全生产专项质量合格。</w:t>
      </w:r>
      <w:r>
        <w:rPr>
          <w:rFonts w:hint="eastAsia" w:ascii="仿宋_GB2312" w:hAnsi="宋体" w:eastAsia="仿宋_GB2312"/>
          <w:b/>
          <w:sz w:val="32"/>
          <w:szCs w:val="32"/>
        </w:rPr>
        <w:cr/>
      </w:r>
    </w:p>
    <w:p w14:paraId="6D5E2E2D">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专项资金涉及政府采购项目的，按照局《政府采购与招标管理办法》组织人员制定采购计划，按照财政局采购部门批复，进行公开招标、邀请招标等方式进行。</w:t>
      </w:r>
    </w:p>
    <w:p w14:paraId="4B901378">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2CF776F5">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14:paraId="6AACC60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0264290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2021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0E0CD4A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14:paraId="05E5856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2021年安全生产专项工作计划，对项目的工作分工、任务分配、资金落实、完成时限等提出了明确、具体的要求，以确保项目保质、保量、按时完成。详细如下：一是在6月30日前完成安全生产检查、安全生产培训、安全生产隐患排查等各项工作的50%工作，在12月底前全部完成；二是在9月底完成应急救援指挥中心后期建设任务，并确定安全运行；三是在12月底前完成州级应急演练最少1次，提升现场指挥、现场救援能力，四是在12月底前完成安</w:t>
      </w:r>
      <w:r>
        <w:rPr>
          <w:rFonts w:hint="eastAsia" w:ascii="仿宋_GB2312" w:hAnsi="宋体" w:eastAsia="仿宋_GB2312"/>
          <w:b/>
          <w:sz w:val="32"/>
          <w:szCs w:val="32"/>
          <w:lang w:val="en-US" w:eastAsia="zh-CN"/>
        </w:rPr>
        <w:t>全</w:t>
      </w:r>
      <w:r>
        <w:rPr>
          <w:rFonts w:hint="eastAsia" w:ascii="仿宋_GB2312" w:hAnsi="宋体" w:eastAsia="仿宋_GB2312"/>
          <w:b/>
          <w:sz w:val="32"/>
          <w:szCs w:val="32"/>
        </w:rPr>
        <w:t>生产</w:t>
      </w:r>
      <w:r>
        <w:rPr>
          <w:rFonts w:hint="eastAsia" w:ascii="仿宋_GB2312" w:hAnsi="宋体" w:eastAsia="仿宋_GB2312"/>
          <w:b/>
          <w:sz w:val="32"/>
          <w:szCs w:val="32"/>
          <w:lang w:eastAsia="zh-CN"/>
        </w:rPr>
        <w:t>“</w:t>
      </w:r>
      <w:r>
        <w:rPr>
          <w:rFonts w:hint="eastAsia" w:ascii="仿宋_GB2312" w:hAnsi="宋体" w:eastAsia="仿宋_GB2312"/>
          <w:b/>
          <w:sz w:val="32"/>
          <w:szCs w:val="32"/>
        </w:rPr>
        <w:t>十四五</w:t>
      </w:r>
      <w:r>
        <w:rPr>
          <w:rFonts w:hint="eastAsia" w:ascii="仿宋_GB2312" w:hAnsi="宋体" w:eastAsia="仿宋_GB2312"/>
          <w:b/>
          <w:sz w:val="32"/>
          <w:szCs w:val="32"/>
          <w:lang w:eastAsia="zh-CN"/>
        </w:rPr>
        <w:t>”</w:t>
      </w:r>
      <w:bookmarkStart w:id="1" w:name="_GoBack"/>
      <w:bookmarkEnd w:id="1"/>
      <w:r>
        <w:rPr>
          <w:rFonts w:hint="eastAsia" w:ascii="仿宋_GB2312" w:hAnsi="宋体" w:eastAsia="仿宋_GB2312"/>
          <w:b/>
          <w:sz w:val="32"/>
          <w:szCs w:val="32"/>
        </w:rPr>
        <w:t>规划及配套专项规划的编制工作。</w:t>
      </w:r>
      <w:r>
        <w:rPr>
          <w:rFonts w:hint="eastAsia" w:ascii="仿宋_GB2312" w:hAnsi="宋体" w:eastAsia="仿宋_GB2312"/>
          <w:b/>
          <w:sz w:val="32"/>
          <w:szCs w:val="32"/>
        </w:rPr>
        <w:cr/>
      </w:r>
    </w:p>
    <w:p w14:paraId="47BB40E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截止12月31日，涉及的2个专项按照时间计划保质、保量完成，救助冬春灾害补助项目未实施。</w:t>
      </w:r>
      <w:r>
        <w:rPr>
          <w:rFonts w:hint="eastAsia" w:ascii="仿宋_GB2312" w:hAnsi="宋体" w:eastAsia="仿宋_GB2312"/>
          <w:b/>
          <w:sz w:val="32"/>
          <w:szCs w:val="32"/>
        </w:rPr>
        <w:cr/>
      </w:r>
    </w:p>
    <w:p w14:paraId="6490847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14:paraId="3DFDE89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4A0578D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825.8万元，实际到位825.8万元，资金到位率100%。截止到2021年12月31日执行407.46万元，执行率49.34%。其中：2021年结转专项资金0万元，实际执行0万元，执行率为0%；2021年新增专项资金825.8万元，实际执行407.46万元，执行率为49.34%。</w:t>
      </w:r>
      <w:r>
        <w:rPr>
          <w:rFonts w:hint="eastAsia" w:ascii="仿宋_GB2312" w:hAnsi="宋体" w:eastAsia="仿宋_GB2312"/>
          <w:b/>
          <w:sz w:val="32"/>
          <w:szCs w:val="32"/>
        </w:rPr>
        <w:cr/>
      </w:r>
    </w:p>
    <w:p w14:paraId="596582C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3C15AFB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我单位严格执行全国人大常委会《中华人民共和国安全生产法》  （2014 年 8 月 31 日修订），国务院《关于进一步加强安全生产工作的决定》（国发〔2004〕2 号），自治州党委、自治州人民政府《关于推进安全生产领域改革发展的实施意见》（伊州党发[2017]21号），  财建【2016】280号《安全生产预防及应急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03C200F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14:paraId="058B5BB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65B3634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应急管理局，根据2021年3个项目的绩效目标及工作内容，将其细化分工至本单位6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5D5664E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271A356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伊犁州应急管理局，实施的3个项目，由相关业务处室指派专人进行全过程跟踪管理，处室负责人统筹推进项目实施，单位领导不定期对项目进度进行调度，并对项目质量进行控制。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14:paraId="482542D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19B33D8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伊犁州应急管理局从项目实施方案、项目预算、项目建设进度、项目成本、项目验收等环节，全过程对项目进行监管，并向本单位主要领导报告，以推进项目建设和提高项目质量，以发挥资金使用效益。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14:paraId="0188CA4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14:paraId="3059717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1D23325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应急管理局，所涉及2个专项项目均已于专项资金下达后按照资金文件及绩效管理要求设置《项目绩效目标表》。3个专项项目预算总额为825.8万元，在项目实施过程中，业务人员加强项目管理，合理控制项目成本，截止项目结束，3个项目总成本为407.46万元，不存在超支情况。</w:t>
      </w:r>
      <w:r>
        <w:rPr>
          <w:rFonts w:hint="eastAsia" w:ascii="仿宋_GB2312" w:hAnsi="宋体" w:eastAsia="仿宋_GB2312"/>
          <w:b/>
          <w:sz w:val="32"/>
          <w:szCs w:val="32"/>
        </w:rPr>
        <w:cr/>
      </w:r>
    </w:p>
    <w:p w14:paraId="686B67D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602F175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伊犁州应急管理局，所涉及专项项目使用资金比专项项目总预算减少132.54万元，项目节约率为16.05%。</w:t>
      </w:r>
      <w:r>
        <w:rPr>
          <w:rFonts w:hint="eastAsia" w:ascii="仿宋_GB2312" w:hAnsi="宋体" w:eastAsia="仿宋_GB2312"/>
          <w:b/>
          <w:sz w:val="32"/>
          <w:szCs w:val="32"/>
        </w:rPr>
        <w:cr/>
      </w:r>
    </w:p>
    <w:p w14:paraId="7953F20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14:paraId="7CD2389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401813F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2021年伊犁州应急管理局共涉及专项项目3个，截止到2021年底，通过专项项目实施过程中的有效监督，我单位按预期完成了2个专项的各项专项任务，州级冬春救助资金项目未实施。项目总体完成率为</w:t>
      </w:r>
      <w:r>
        <w:rPr>
          <w:rFonts w:hint="eastAsia" w:ascii="仿宋_GB2312" w:hAnsi="宋体" w:eastAsia="仿宋_GB2312"/>
          <w:b/>
          <w:sz w:val="32"/>
          <w:szCs w:val="32"/>
        </w:rPr>
        <w:tab/>
      </w:r>
      <w:r>
        <w:rPr>
          <w:rFonts w:hint="eastAsia" w:ascii="仿宋_GB2312" w:hAnsi="宋体" w:eastAsia="仿宋_GB2312"/>
          <w:b/>
          <w:sz w:val="32"/>
          <w:szCs w:val="32"/>
        </w:rPr>
        <w:t>84.62%。</w:t>
      </w:r>
      <w:r>
        <w:rPr>
          <w:rFonts w:hint="eastAsia" w:ascii="仿宋_GB2312" w:hAnsi="宋体" w:eastAsia="仿宋_GB2312"/>
          <w:b/>
          <w:sz w:val="32"/>
          <w:szCs w:val="32"/>
        </w:rPr>
        <w:cr/>
      </w:r>
    </w:p>
    <w:p w14:paraId="0CAEBC8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2EB9026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3个专项项目完成质量情况如下：</w:t>
      </w:r>
      <w:r>
        <w:rPr>
          <w:rFonts w:hint="eastAsia" w:ascii="仿宋_GB2312" w:hAnsi="宋体" w:eastAsia="仿宋_GB2312"/>
          <w:b/>
          <w:sz w:val="32"/>
          <w:szCs w:val="32"/>
        </w:rPr>
        <w:cr/>
      </w:r>
    </w:p>
    <w:p w14:paraId="1FAC208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2021年度伊犁州安全生产专项资金：1.组织开展安全生产执法检查、安全生产隐患排查等工作任务，严格落实安全防控措施，有效防范生产安全事故，州直安全生产形势持续平稳；2、完成应急救援指挥中心后期建设任务，并确保安全运行；3.完成当年各县市、部门隐患排查出的公共安全隐患治理；4.完成安全生产公益宣传任务，组织开展防灾减灾、安全生产宣传月、安全生产“八进”等大型活动；5.完成州级综合性演练任务及突发事件应急救援，提升现场指挥、现场救援能力。</w:t>
      </w:r>
      <w:r>
        <w:rPr>
          <w:rFonts w:hint="eastAsia" w:ascii="仿宋_GB2312" w:hAnsi="宋体" w:eastAsia="仿宋_GB2312"/>
          <w:b/>
          <w:sz w:val="32"/>
          <w:szCs w:val="32"/>
        </w:rPr>
        <w:cr/>
      </w:r>
    </w:p>
    <w:p w14:paraId="61B09FB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安全生产应急指挥部设备采购项目：根据州党委安全生产会议精神要求，进度组织实施，完成项目前期工作，为确保自治州安全生产应急指挥部工作有序开展和扎实推进、进一步完善基础设施提供决策参考依据，积极推进我州实现安全生产工作总目标。</w:t>
      </w:r>
      <w:r>
        <w:rPr>
          <w:rFonts w:hint="eastAsia" w:ascii="仿宋_GB2312" w:hAnsi="宋体" w:eastAsia="仿宋_GB2312"/>
          <w:b/>
          <w:sz w:val="32"/>
          <w:szCs w:val="32"/>
        </w:rPr>
        <w:cr/>
      </w:r>
    </w:p>
    <w:p w14:paraId="05D83D9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③州级冬春救助资金项目未实施。</w:t>
      </w:r>
      <w:r>
        <w:rPr>
          <w:rFonts w:hint="eastAsia" w:ascii="仿宋_GB2312" w:hAnsi="宋体" w:eastAsia="仿宋_GB2312"/>
          <w:b/>
          <w:sz w:val="32"/>
          <w:szCs w:val="32"/>
        </w:rPr>
        <w:cr/>
      </w:r>
    </w:p>
    <w:p w14:paraId="04AA305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14:paraId="16C7CE6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3个专项项目预期目标完成程度、实施对经济和社会的影响如下：</w:t>
      </w:r>
      <w:r>
        <w:rPr>
          <w:rFonts w:hint="eastAsia" w:ascii="仿宋_GB2312" w:hAnsi="宋体" w:eastAsia="仿宋_GB2312"/>
          <w:b/>
          <w:sz w:val="32"/>
          <w:szCs w:val="32"/>
        </w:rPr>
        <w:cr/>
      </w:r>
    </w:p>
    <w:p w14:paraId="7E1061D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2021年度伊犁州安全生产专项资金：自治区开展全覆盖拉网式安全生产大排查大整治反馈的问题已整改97.1%，其余问题正在整改期限内有序推进。完成安全生产应急指挥平台一期建设，现已接入企业589家，调度4712家次，专业委员会调度439次。对突发自然灾害、生产安全事故隐患和群众举报诉求进行了28次紧急调度指挥。严格落实应急值班值守相关要求和关键岗位24小时值班制度，重点时节、敏感节点均由州领导和局领导班子坐镇指挥，对重点部门、企业进行全覆盖调度，不断提升安全生产应急能力。</w:t>
      </w:r>
      <w:r>
        <w:rPr>
          <w:rFonts w:hint="eastAsia" w:ascii="仿宋_GB2312" w:hAnsi="宋体" w:eastAsia="仿宋_GB2312"/>
          <w:b/>
          <w:sz w:val="32"/>
          <w:szCs w:val="32"/>
        </w:rPr>
        <w:cr/>
      </w:r>
    </w:p>
    <w:p w14:paraId="3BA268A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2、安全生产应急指挥部设备采购项目：购置办公设备及办公家具281个，投入38.15万元，确保自治州安全生产应急指挥部工作有序开展和扎实推进，提高州直安全生产应急管理工作质量。</w:t>
      </w:r>
      <w:r>
        <w:rPr>
          <w:rFonts w:hint="eastAsia" w:ascii="仿宋_GB2312" w:hAnsi="宋体" w:eastAsia="仿宋_GB2312"/>
          <w:b/>
          <w:sz w:val="32"/>
          <w:szCs w:val="32"/>
        </w:rPr>
        <w:cr/>
      </w:r>
    </w:p>
    <w:p w14:paraId="775552D4">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3、州级冬春救助资金项目未实施</w:t>
      </w:r>
    </w:p>
    <w:p w14:paraId="6F1F6A32">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37FABFE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40F028C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部门单位资产总额1733.22万元，其中流动资产53.91万元（其中其他应收款54.03万元，预付账款-0.12万元），固定资产净值170.01万元（其中：土地、房屋及构筑物28.74万元，占固定资产净值的16.90%；通用设备116.68万元，占固定资产净值的68.63%；专用设备2.92万元，占固定资产净值的1.72%；家具、用具、装具及动植物21.67万元，占固定资产净值的12.75%），在建工程1509.3万元。</w:t>
      </w:r>
    </w:p>
    <w:p w14:paraId="3E15FFD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本年度流动资产53.91万元，比上年减少10.46  万元，原因是：  上年财政应返还额度13.1万元，本年无财政应返还额度。</w:t>
      </w:r>
    </w:p>
    <w:p w14:paraId="7FB892F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本年度固定资产170.01万元，比上年增加89.13万元，原因是：2021年末增加固定资产购置。</w:t>
      </w:r>
    </w:p>
    <w:p w14:paraId="1840589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 170.01万元，固定资产利用率100%。</w:t>
      </w:r>
    </w:p>
    <w:p w14:paraId="59D38A2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74B9AC6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645FD37D">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5D4C1A5">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0529238A">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14A49DA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2021年度我单位年初预算安排1015.85万元，年中调整379.09万元，截止12月底支出970.72万元，执行率69.84%。</w:t>
      </w:r>
      <w:r>
        <w:rPr>
          <w:rFonts w:hint="eastAsia" w:ascii="仿宋_GB2312" w:hAnsi="宋体" w:eastAsia="仿宋_GB2312"/>
          <w:b/>
          <w:sz w:val="32"/>
          <w:szCs w:val="32"/>
        </w:rPr>
        <w:cr/>
      </w:r>
    </w:p>
    <w:p w14:paraId="6E8378D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2CDFDD0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6F6F9BE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4CBEBC1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2021年，在上级财政的大力支持和上级党委政府的正确领导下，我单位迎难而上、务实重干，积极推动各项业务员工作取得了新的进展，为促进经济持续健康发展与社会和谐稳定提供了有力的资金支撑和保障。</w:t>
      </w:r>
      <w:r>
        <w:rPr>
          <w:rFonts w:hint="eastAsia" w:ascii="仿宋_GB2312" w:hAnsi="宋体" w:eastAsia="仿宋_GB2312"/>
          <w:b/>
          <w:sz w:val="32"/>
          <w:szCs w:val="32"/>
        </w:rPr>
        <w:cr/>
      </w:r>
    </w:p>
    <w:p w14:paraId="07125E1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1、圆满完成2021年部门整体支出绩效工作</w:t>
      </w:r>
      <w:r>
        <w:rPr>
          <w:rFonts w:hint="eastAsia" w:ascii="仿宋_GB2312" w:hAnsi="宋体" w:eastAsia="仿宋_GB2312"/>
          <w:b/>
          <w:sz w:val="32"/>
          <w:szCs w:val="32"/>
        </w:rPr>
        <w:cr/>
      </w:r>
    </w:p>
    <w:p w14:paraId="0408787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完成了应急救援指挥中心电梯安装，并确保安全运行；（2）组织开展安全生产检查、安全生产培训、安全生产隐患排查等工作任务，严格落实安全防控措施，有效防范生产安全事故。（3）完成州级综合性演练任务，提升现场指挥、现场救援能力。（4）完成安全生产公益宣传任务，组织开展防灾减灾、安全生产宣传月、安全生产“八进”等大型宣传活动。（5）完成当年各县市、部门隐患排查出的公共安全隐患治理。</w:t>
      </w:r>
      <w:r>
        <w:rPr>
          <w:rFonts w:hint="eastAsia" w:ascii="仿宋_GB2312" w:hAnsi="宋体" w:eastAsia="仿宋_GB2312"/>
          <w:b/>
          <w:sz w:val="32"/>
          <w:szCs w:val="32"/>
        </w:rPr>
        <w:cr/>
      </w:r>
    </w:p>
    <w:p w14:paraId="26AE1D9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2、州级综合性演练任务提前完成。</w:t>
      </w:r>
      <w:r>
        <w:rPr>
          <w:rFonts w:hint="eastAsia" w:ascii="仿宋_GB2312" w:hAnsi="宋体" w:eastAsia="仿宋_GB2312"/>
          <w:b/>
          <w:sz w:val="32"/>
          <w:szCs w:val="32"/>
        </w:rPr>
        <w:cr/>
      </w:r>
    </w:p>
    <w:p w14:paraId="43DA284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3、应急救援中心电梯安装已全面完成并验收合格，已投入使用，时效性成效显著。</w:t>
      </w:r>
      <w:r>
        <w:rPr>
          <w:rFonts w:hint="eastAsia" w:ascii="仿宋_GB2312" w:hAnsi="宋体" w:eastAsia="仿宋_GB2312"/>
          <w:b/>
          <w:sz w:val="32"/>
          <w:szCs w:val="32"/>
        </w:rPr>
        <w:cr/>
      </w:r>
    </w:p>
    <w:p w14:paraId="1AD7169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4、安全隐患排查、公共安全隐患治理全面达标，群众满意度高。（三）有效性评价</w:t>
      </w:r>
      <w:r>
        <w:rPr>
          <w:rFonts w:hint="eastAsia" w:ascii="仿宋_GB2312" w:hAnsi="宋体" w:eastAsia="仿宋_GB2312"/>
          <w:b/>
          <w:sz w:val="32"/>
          <w:szCs w:val="32"/>
        </w:rPr>
        <w:cr/>
      </w:r>
    </w:p>
    <w:p w14:paraId="0B4FA8C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安全生产工作进一步夯实，二是应急指挥能力进一步提升，三是重大公共安全隐患治理进一步改善，四是应急救援能力进一步提高，五是安全生产应急工作进一步推进，七是应急救援能力水平进一步增强。详细情况如下：完成了应急救援指挥中心电梯安装，并确保安全运行；开展安全生产检查、安全生产培训、安全生产隐患排查等工作任务，严格落实安全防控措施，有效防范生产安全事故；完成州级综合性演练任务1次，有效提升现场指挥、现场救援能力；完成安全生产公益宣传任务，组织开展防灾减灾、安全生产宣传月、安全生产“八进”等大型宣传活动；完成当年各县市、部门隐患排查出的公共安全隐患治理。</w:t>
      </w:r>
      <w:r>
        <w:rPr>
          <w:rFonts w:hint="eastAsia" w:ascii="仿宋_GB2312" w:hAnsi="宋体" w:eastAsia="仿宋_GB2312"/>
          <w:b/>
          <w:sz w:val="32"/>
          <w:szCs w:val="32"/>
        </w:rPr>
        <w:cr/>
      </w:r>
    </w:p>
    <w:p w14:paraId="41CDFFD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伊犁州应急管理局部门单位整体绩效目标共设置一级指标3个，二级指标7个，三级指标25个，详细说明如下：</w:t>
      </w:r>
      <w:r>
        <w:rPr>
          <w:rFonts w:hint="eastAsia" w:ascii="仿宋_GB2312" w:hAnsi="宋体" w:eastAsia="仿宋_GB2312"/>
          <w:b/>
          <w:sz w:val="32"/>
          <w:szCs w:val="32"/>
        </w:rPr>
        <w:cr/>
      </w:r>
    </w:p>
    <w:p w14:paraId="0DA88BB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43AE9B4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指标1：保障部门单位人员人数，指标值：&gt;=45人，实际完成值：36人，指标完成率80%；</w:t>
      </w:r>
      <w:r>
        <w:rPr>
          <w:rFonts w:hint="eastAsia" w:ascii="仿宋_GB2312" w:hAnsi="宋体" w:eastAsia="仿宋_GB2312"/>
          <w:b/>
          <w:sz w:val="32"/>
          <w:szCs w:val="32"/>
        </w:rPr>
        <w:cr/>
      </w:r>
    </w:p>
    <w:p w14:paraId="1094453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指标2：生产经营企业执法检查数量，指标值：&gt;=40家，实际完成值：47家，指标完成率117.5%；</w:t>
      </w:r>
      <w:r>
        <w:rPr>
          <w:rFonts w:hint="eastAsia" w:ascii="仿宋_GB2312" w:hAnsi="宋体" w:eastAsia="仿宋_GB2312"/>
          <w:b/>
          <w:sz w:val="32"/>
          <w:szCs w:val="32"/>
        </w:rPr>
        <w:cr/>
      </w:r>
    </w:p>
    <w:p w14:paraId="7FE3BDC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指标3：维护应急救援指挥信息平台系统，指标值：=1个，实际完成值：1个，指标完成率100%；</w:t>
      </w:r>
      <w:r>
        <w:rPr>
          <w:rFonts w:hint="eastAsia" w:ascii="仿宋_GB2312" w:hAnsi="宋体" w:eastAsia="仿宋_GB2312"/>
          <w:b/>
          <w:sz w:val="32"/>
          <w:szCs w:val="32"/>
        </w:rPr>
        <w:cr/>
      </w:r>
    </w:p>
    <w:p w14:paraId="23A4047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指标4：制作宣传品数量，指标值：&gt;=100000份，实际完成值：103834份，指标完成率103.83%；</w:t>
      </w:r>
      <w:r>
        <w:rPr>
          <w:rFonts w:hint="eastAsia" w:ascii="仿宋_GB2312" w:hAnsi="宋体" w:eastAsia="仿宋_GB2312"/>
          <w:b/>
          <w:sz w:val="32"/>
          <w:szCs w:val="32"/>
        </w:rPr>
        <w:cr/>
      </w:r>
    </w:p>
    <w:p w14:paraId="26D4756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1BF95DA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指标1：工资及公用经费保障率，指标值：&gt;=95%，实际完成值：100%，指标完成率105.26%；</w:t>
      </w:r>
      <w:r>
        <w:rPr>
          <w:rFonts w:hint="eastAsia" w:ascii="仿宋_GB2312" w:hAnsi="宋体" w:eastAsia="仿宋_GB2312"/>
          <w:b/>
          <w:sz w:val="32"/>
          <w:szCs w:val="32"/>
        </w:rPr>
        <w:cr/>
      </w:r>
    </w:p>
    <w:p w14:paraId="655AAB6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指标2：安全生产事故有效处理率，指标值：&gt;=95%，实际完成值：100%，指标完成率105.26%；</w:t>
      </w:r>
      <w:r>
        <w:rPr>
          <w:rFonts w:hint="eastAsia" w:ascii="仿宋_GB2312" w:hAnsi="宋体" w:eastAsia="仿宋_GB2312"/>
          <w:b/>
          <w:sz w:val="32"/>
          <w:szCs w:val="32"/>
        </w:rPr>
        <w:cr/>
      </w:r>
    </w:p>
    <w:p w14:paraId="3BD920A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指标3：规模企业抽检覆盖率，指标值：&gt;=75%，实际完成值：100%，指标完成率133.33%；</w:t>
      </w:r>
      <w:r>
        <w:rPr>
          <w:rFonts w:hint="eastAsia" w:ascii="仿宋_GB2312" w:hAnsi="宋体" w:eastAsia="仿宋_GB2312"/>
          <w:b/>
          <w:sz w:val="32"/>
          <w:szCs w:val="32"/>
        </w:rPr>
        <w:cr/>
      </w:r>
    </w:p>
    <w:p w14:paraId="15FE368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指标4：应急救援指挥信息平台系统故障率，指标值：&lt;=5%，实际完成值：0.55%，指标完成率100%</w:t>
      </w:r>
      <w:r>
        <w:rPr>
          <w:rFonts w:hint="eastAsia" w:ascii="仿宋_GB2312" w:hAnsi="宋体" w:eastAsia="仿宋_GB2312"/>
          <w:b/>
          <w:sz w:val="32"/>
          <w:szCs w:val="32"/>
        </w:rPr>
        <w:cr/>
      </w:r>
    </w:p>
    <w:p w14:paraId="5733704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3AA7749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指标1：应急救援指挥信息平台系统故障修复处理时间，指标值：&lt;=1天，实际完成值：0.17天 ，指标完成率100%；</w:t>
      </w:r>
      <w:r>
        <w:rPr>
          <w:rFonts w:hint="eastAsia" w:ascii="仿宋_GB2312" w:hAnsi="宋体" w:eastAsia="仿宋_GB2312"/>
          <w:b/>
          <w:sz w:val="32"/>
          <w:szCs w:val="32"/>
        </w:rPr>
        <w:cr/>
      </w:r>
    </w:p>
    <w:p w14:paraId="04CC20D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指标2：资金支付及时率，指标值：&gt;=90%，实际完成值：100%，指标完成率111.11%；</w:t>
      </w:r>
      <w:r>
        <w:rPr>
          <w:rFonts w:hint="eastAsia" w:ascii="仿宋_GB2312" w:hAnsi="宋体" w:eastAsia="仿宋_GB2312"/>
          <w:b/>
          <w:sz w:val="32"/>
          <w:szCs w:val="32"/>
        </w:rPr>
        <w:cr/>
      </w:r>
    </w:p>
    <w:p w14:paraId="7C06B27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指标3：年度检查任务按时完成率，指标值：&gt;=90%，实际完成值：100%，指标完成率111.11%；</w:t>
      </w:r>
      <w:r>
        <w:rPr>
          <w:rFonts w:hint="eastAsia" w:ascii="仿宋_GB2312" w:hAnsi="宋体" w:eastAsia="仿宋_GB2312"/>
          <w:b/>
          <w:sz w:val="32"/>
          <w:szCs w:val="32"/>
        </w:rPr>
        <w:cr/>
      </w:r>
    </w:p>
    <w:p w14:paraId="12BB007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指标4：应急救援响应及时率，指标值：&gt;=95%，实际完成值：100%，指标完成率105.26%；</w:t>
      </w:r>
      <w:r>
        <w:rPr>
          <w:rFonts w:hint="eastAsia" w:ascii="仿宋_GB2312" w:hAnsi="宋体" w:eastAsia="仿宋_GB2312"/>
          <w:b/>
          <w:sz w:val="32"/>
          <w:szCs w:val="32"/>
        </w:rPr>
        <w:cr/>
      </w:r>
    </w:p>
    <w:p w14:paraId="079ABE1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537167A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指标1：人均运转经费，指标值：&lt;=1.34万元 ，实际完成值：1.56万元 ，指标完成率0%；</w:t>
      </w:r>
      <w:r>
        <w:rPr>
          <w:rFonts w:hint="eastAsia" w:ascii="仿宋_GB2312" w:hAnsi="宋体" w:eastAsia="仿宋_GB2312"/>
          <w:b/>
          <w:sz w:val="32"/>
          <w:szCs w:val="32"/>
        </w:rPr>
        <w:cr/>
      </w:r>
    </w:p>
    <w:p w14:paraId="040AA90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指标2：应急救援费，指标值：&lt;=45万元，实际完成值：20.9万元，指标完成率54.71%；</w:t>
      </w:r>
      <w:r>
        <w:rPr>
          <w:rFonts w:hint="eastAsia" w:ascii="仿宋_GB2312" w:hAnsi="宋体" w:eastAsia="仿宋_GB2312"/>
          <w:b/>
          <w:sz w:val="32"/>
          <w:szCs w:val="32"/>
        </w:rPr>
        <w:cr/>
      </w:r>
    </w:p>
    <w:p w14:paraId="41B7AB3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指标3：人均支出标准，指标值：&lt;=10.12万元，实际完成值：12.12万元，指标完成率0%；</w:t>
      </w:r>
      <w:r>
        <w:rPr>
          <w:rFonts w:hint="eastAsia" w:ascii="仿宋_GB2312" w:hAnsi="宋体" w:eastAsia="仿宋_GB2312"/>
          <w:b/>
          <w:sz w:val="32"/>
          <w:szCs w:val="32"/>
        </w:rPr>
        <w:cr/>
      </w:r>
    </w:p>
    <w:p w14:paraId="43E223B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指标4：安全执法检查费用，指标值：&lt;=85万元，实际完成值：85.39万元，指标完成率0%；</w:t>
      </w:r>
      <w:r>
        <w:rPr>
          <w:rFonts w:hint="eastAsia" w:ascii="仿宋_GB2312" w:hAnsi="宋体" w:eastAsia="仿宋_GB2312"/>
          <w:b/>
          <w:sz w:val="32"/>
          <w:szCs w:val="32"/>
        </w:rPr>
        <w:cr/>
      </w:r>
    </w:p>
    <w:p w14:paraId="3E4CD13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指标5：安全宣传活动费，指标值：&lt;=50万元，实际完成值：43.47万元，指标完成率86.94%；</w:t>
      </w:r>
      <w:r>
        <w:rPr>
          <w:rFonts w:hint="eastAsia" w:ascii="仿宋_GB2312" w:hAnsi="宋体" w:eastAsia="仿宋_GB2312"/>
          <w:b/>
          <w:sz w:val="32"/>
          <w:szCs w:val="32"/>
        </w:rPr>
        <w:cr/>
      </w:r>
    </w:p>
    <w:p w14:paraId="0841058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指标6：应急救援指挥信息平台年度建设维护费用，指标值：&lt;=320万元，实际完成值：219.56万元，指标完成率67.45%；</w:t>
      </w:r>
      <w:r>
        <w:rPr>
          <w:rFonts w:hint="eastAsia" w:ascii="仿宋_GB2312" w:hAnsi="宋体" w:eastAsia="仿宋_GB2312"/>
          <w:b/>
          <w:sz w:val="32"/>
          <w:szCs w:val="32"/>
        </w:rPr>
        <w:cr/>
      </w:r>
    </w:p>
    <w:p w14:paraId="5448496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14:paraId="2AD178B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指标1：提升州直防灾减灾能力，指标值：有效提升 ，实际完成值：有效提升，指标完成率100%；</w:t>
      </w:r>
      <w:r>
        <w:rPr>
          <w:rFonts w:hint="eastAsia" w:ascii="仿宋_GB2312" w:hAnsi="宋体" w:eastAsia="仿宋_GB2312"/>
          <w:b/>
          <w:sz w:val="32"/>
          <w:szCs w:val="32"/>
        </w:rPr>
        <w:cr/>
      </w:r>
    </w:p>
    <w:p w14:paraId="7750499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指标2：提升州直应急救援能力，指标值：有效提升，实际完成值：有效提升，指标完成率100%；</w:t>
      </w:r>
      <w:r>
        <w:rPr>
          <w:rFonts w:hint="eastAsia" w:ascii="仿宋_GB2312" w:hAnsi="宋体" w:eastAsia="仿宋_GB2312"/>
          <w:b/>
          <w:sz w:val="32"/>
          <w:szCs w:val="32"/>
        </w:rPr>
        <w:cr/>
      </w:r>
    </w:p>
    <w:p w14:paraId="1DF32AD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指标3：保障全州安全生产，指标值：有效保障，实际完成值：有效保障，指标完成率100%；</w:t>
      </w:r>
      <w:r>
        <w:rPr>
          <w:rFonts w:hint="eastAsia" w:ascii="仿宋_GB2312" w:hAnsi="宋体" w:eastAsia="仿宋_GB2312"/>
          <w:b/>
          <w:sz w:val="32"/>
          <w:szCs w:val="32"/>
        </w:rPr>
        <w:cr/>
      </w:r>
    </w:p>
    <w:p w14:paraId="1A4AF2E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14:paraId="667292D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指标1：安全隐患问题整改落实率，指标值：&gt;=90%，实际完成值：97.1%，指标完成率107.89%；</w:t>
      </w:r>
      <w:r>
        <w:rPr>
          <w:rFonts w:hint="eastAsia" w:ascii="仿宋_GB2312" w:hAnsi="宋体" w:eastAsia="仿宋_GB2312"/>
          <w:b/>
          <w:sz w:val="32"/>
          <w:szCs w:val="32"/>
        </w:rPr>
        <w:cr/>
      </w:r>
    </w:p>
    <w:p w14:paraId="06832D0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14:paraId="714CB71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指标1：职工满意度，指标值：&gt;=90%，实际完成值：100% ，指标完成率107.89%；</w:t>
      </w:r>
      <w:r>
        <w:rPr>
          <w:rFonts w:hint="eastAsia" w:ascii="仿宋_GB2312" w:hAnsi="宋体" w:eastAsia="仿宋_GB2312"/>
          <w:b/>
          <w:sz w:val="32"/>
          <w:szCs w:val="32"/>
        </w:rPr>
        <w:cr/>
      </w:r>
    </w:p>
    <w:p w14:paraId="2B1CCE2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指标2：检查人员被投诉次数，指标值：&lt;=1次 ，实际完成值：0次 ，指标完成率100%；</w:t>
      </w:r>
      <w:r>
        <w:rPr>
          <w:rFonts w:hint="eastAsia" w:ascii="仿宋_GB2312" w:hAnsi="宋体" w:eastAsia="仿宋_GB2312"/>
          <w:b/>
          <w:sz w:val="32"/>
          <w:szCs w:val="32"/>
        </w:rPr>
        <w:cr/>
      </w:r>
    </w:p>
    <w:p w14:paraId="38EFDAEC">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指标3：企业满意度，指标值：&gt;=90%，实际完成值：100% ，指标完成率107.89%；</w:t>
      </w:r>
    </w:p>
    <w:p w14:paraId="43A7F9E9">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477DD8C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1.预算编制工作有待细化。预算编制不够明确和细化，预算编制的合理性需要提高，预算执行力度还要进一步加强。</w:t>
      </w:r>
    </w:p>
    <w:p w14:paraId="75D8B04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2.单位预算执行有待规范。预算执行的合规性有待加强，存在个别支出超出预算范围、未按合同时间节点完成等问题。 </w:t>
      </w:r>
    </w:p>
    <w:p w14:paraId="607EB9AF">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3.单位没有设置项目绩效管理人员，项目绩效评价都是由会计从始至终完成，填报标准把握不精准。</w:t>
      </w:r>
    </w:p>
    <w:p w14:paraId="6249A5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2CA93A5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0311D72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细化预算编制工作。进一步加强局内部机构各处室的预算管理意识，严格按照预算编制的相关制度和要求，公用经费根据单位的年度工作重点和项目专项工作规划，本着“勤俭节约、保障运转”的原则进行预算的编制。编制范围尽可能地全面，不漏项。进一步提高预算编制的科学性、合理性、严谨性和可控性。 </w:t>
      </w:r>
    </w:p>
    <w:p w14:paraId="0FF4414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2、加强预算执行管理。遵循预算管理办法，从严控制年中追加预算规模。对于年度无法预计的临时追加的相关工作所需费用，严格按照预算调整追加程序，逐级申报报批，有效降低预算控制率。 </w:t>
      </w:r>
    </w:p>
    <w:p w14:paraId="0D24658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3、保障预算执行进度。加快项目实施进度的推进，加强项目开展进度的跟踪，开展项目绩效评价，确保项目绩效目标的完成，发挥资金的使用效益，压减年末结余资金规模，提高预算完成率。 </w:t>
      </w:r>
    </w:p>
    <w:p w14:paraId="5CBB1CD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4、进一步压缩“三公”经费支出。控制“三公”经费的规模和比例，严格“三公”经费支出的审核审批流程，进一步加强“三公”经费的管理。</w:t>
      </w:r>
    </w:p>
    <w:p w14:paraId="38C623B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5.加强项目负责人和财务人员的沟通，建立良好的沟通机制，项目负责人应加强对项目的管理，严格按照项目实施时间，保质保量完成项目。</w:t>
      </w:r>
    </w:p>
    <w:p w14:paraId="3E0571A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2D076A8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1、加大预算绩效管理的培训力度，贯彻落实相关办法及制度。</w:t>
      </w:r>
    </w:p>
    <w:p w14:paraId="01E833C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2.加强资金使用处室对绩效评价工作的认识和重视程度，并将评价结果运用于工作始终。</w:t>
      </w:r>
    </w:p>
    <w:p w14:paraId="7778BF70">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3.同时做好项目实施管理于资金使用的匹配，根据项目实施情况制定科学精准的项目进度。</w:t>
      </w:r>
    </w:p>
    <w:p w14:paraId="224BF8A9">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0FED363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32028BC"/>
    <w:rsid w:val="76371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10578</Words>
  <Characters>11403</Characters>
  <Lines>2</Lines>
  <Paragraphs>1</Paragraphs>
  <TotalTime>13</TotalTime>
  <ScaleCrop>false</ScaleCrop>
  <LinksUpToDate>false</LinksUpToDate>
  <CharactersWithSpaces>11460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2025-02-28T09:40:01Z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D111149D6191499FA93769986797AD52_12</vt:lpwstr>
  </property>
  <property fmtid="{D5CDD505-2E9C-101B-9397-08002B2CF9AE}" pid="4" name="KSOTemplateDocerSaveRecord">
    <vt:lpwstr>eyJoZGlkIjoiZTJlNDBmZDg4NzQzM2UxZWE4MWMzYTNmYjU4NjJhMzkiLCJ1c2VySWQiOiIzODc1NDM2MTYifQ==</vt:lpwstr>
  </property>
</Properties>
</file>