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A9177">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373BB0F3">
      <w:pPr>
        <w:spacing w:line="540" w:lineRule="exact"/>
        <w:jc w:val="center"/>
        <w:rPr>
          <w:rFonts w:ascii="方正小标宋_GBK" w:hAnsi="华文中宋" w:eastAsia="方正小标宋_GBK" w:cs="宋体"/>
          <w:b/>
          <w:kern w:val="0"/>
          <w:sz w:val="48"/>
          <w:szCs w:val="48"/>
        </w:rPr>
      </w:pPr>
    </w:p>
    <w:p w14:paraId="2CC36FE4">
      <w:pPr>
        <w:spacing w:line="540" w:lineRule="exact"/>
        <w:jc w:val="center"/>
        <w:rPr>
          <w:rFonts w:ascii="方正小标宋_GBK" w:hAnsi="华文中宋" w:eastAsia="方正小标宋_GBK" w:cs="宋体"/>
          <w:b/>
          <w:kern w:val="0"/>
          <w:sz w:val="48"/>
          <w:szCs w:val="48"/>
        </w:rPr>
      </w:pPr>
    </w:p>
    <w:p w14:paraId="68ACAA16">
      <w:pPr>
        <w:spacing w:line="540" w:lineRule="exact"/>
        <w:jc w:val="center"/>
        <w:rPr>
          <w:rFonts w:ascii="方正小标宋_GBK" w:hAnsi="华文中宋" w:eastAsia="方正小标宋_GBK" w:cs="宋体"/>
          <w:b/>
          <w:kern w:val="0"/>
          <w:sz w:val="48"/>
          <w:szCs w:val="48"/>
        </w:rPr>
      </w:pPr>
    </w:p>
    <w:p w14:paraId="335957E0">
      <w:pPr>
        <w:spacing w:line="540" w:lineRule="exact"/>
        <w:jc w:val="center"/>
        <w:rPr>
          <w:rFonts w:ascii="方正小标宋_GBK" w:hAnsi="华文中宋" w:eastAsia="方正小标宋_GBK" w:cs="宋体"/>
          <w:b/>
          <w:kern w:val="0"/>
          <w:sz w:val="48"/>
          <w:szCs w:val="48"/>
        </w:rPr>
      </w:pPr>
    </w:p>
    <w:p w14:paraId="2157A795">
      <w:pPr>
        <w:spacing w:line="540" w:lineRule="exact"/>
        <w:jc w:val="center"/>
        <w:rPr>
          <w:rFonts w:ascii="方正小标宋_GBK" w:hAnsi="华文中宋" w:eastAsia="方正小标宋_GBK" w:cs="宋体"/>
          <w:b/>
          <w:kern w:val="0"/>
          <w:sz w:val="48"/>
          <w:szCs w:val="48"/>
        </w:rPr>
      </w:pPr>
    </w:p>
    <w:p w14:paraId="7E05C203">
      <w:pPr>
        <w:spacing w:line="540" w:lineRule="exact"/>
        <w:jc w:val="center"/>
        <w:rPr>
          <w:rFonts w:ascii="方正小标宋_GBK" w:hAnsi="华文中宋" w:eastAsia="方正小标宋_GBK" w:cs="宋体"/>
          <w:b/>
          <w:kern w:val="0"/>
          <w:sz w:val="48"/>
          <w:szCs w:val="48"/>
        </w:rPr>
      </w:pPr>
    </w:p>
    <w:p w14:paraId="1673CDC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140217D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D4184B3">
      <w:pPr>
        <w:spacing w:line="540" w:lineRule="exact"/>
        <w:jc w:val="center"/>
        <w:rPr>
          <w:rFonts w:ascii="华文中宋" w:hAnsi="华文中宋" w:eastAsia="华文中宋" w:cs="宋体"/>
          <w:b/>
          <w:kern w:val="0"/>
          <w:sz w:val="52"/>
          <w:szCs w:val="52"/>
        </w:rPr>
      </w:pPr>
    </w:p>
    <w:p w14:paraId="478959C6">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2C8E11C">
      <w:pPr>
        <w:spacing w:line="540" w:lineRule="exact"/>
        <w:jc w:val="center"/>
        <w:rPr>
          <w:rFonts w:hAnsi="宋体" w:eastAsia="仿宋_GB2312" w:cs="宋体"/>
          <w:kern w:val="0"/>
          <w:sz w:val="30"/>
          <w:szCs w:val="30"/>
        </w:rPr>
      </w:pPr>
    </w:p>
    <w:p w14:paraId="46AB155F">
      <w:pPr>
        <w:spacing w:line="540" w:lineRule="exact"/>
        <w:jc w:val="center"/>
        <w:rPr>
          <w:rFonts w:hAnsi="宋体" w:eastAsia="仿宋_GB2312" w:cs="宋体"/>
          <w:kern w:val="0"/>
          <w:sz w:val="30"/>
          <w:szCs w:val="30"/>
        </w:rPr>
      </w:pPr>
    </w:p>
    <w:p w14:paraId="54EDE462">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892B09E">
      <w:pPr>
        <w:spacing w:line="540" w:lineRule="exact"/>
        <w:jc w:val="center"/>
        <w:rPr>
          <w:rFonts w:hAnsi="宋体" w:eastAsia="仿宋_GB2312" w:cs="宋体"/>
          <w:kern w:val="0"/>
          <w:sz w:val="30"/>
          <w:szCs w:val="30"/>
        </w:rPr>
      </w:pPr>
    </w:p>
    <w:p w14:paraId="0654B548">
      <w:pPr>
        <w:spacing w:line="540" w:lineRule="exact"/>
        <w:jc w:val="center"/>
        <w:rPr>
          <w:rFonts w:hAnsi="宋体" w:eastAsia="仿宋_GB2312" w:cs="宋体"/>
          <w:kern w:val="0"/>
          <w:sz w:val="30"/>
          <w:szCs w:val="30"/>
        </w:rPr>
      </w:pPr>
    </w:p>
    <w:p w14:paraId="2A23BE3D">
      <w:pPr>
        <w:spacing w:line="540" w:lineRule="exact"/>
        <w:jc w:val="center"/>
        <w:rPr>
          <w:rFonts w:hAnsi="宋体" w:eastAsia="仿宋_GB2312" w:cs="宋体"/>
          <w:kern w:val="0"/>
          <w:sz w:val="30"/>
          <w:szCs w:val="30"/>
        </w:rPr>
      </w:pPr>
    </w:p>
    <w:p w14:paraId="42123646">
      <w:pPr>
        <w:spacing w:line="540" w:lineRule="exact"/>
        <w:rPr>
          <w:rFonts w:hAnsi="宋体" w:eastAsia="仿宋_GB2312" w:cs="宋体"/>
          <w:kern w:val="0"/>
          <w:sz w:val="30"/>
          <w:szCs w:val="30"/>
        </w:rPr>
      </w:pPr>
    </w:p>
    <w:p w14:paraId="48EF03D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C9DAF09">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EE3966B">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7D882281">
      <w:pPr>
        <w:spacing w:line="700" w:lineRule="exact"/>
        <w:jc w:val="left"/>
        <w:rPr>
          <w:rFonts w:hAnsi="宋体" w:eastAsia="仿宋_GB2312" w:cs="宋体"/>
          <w:kern w:val="0"/>
          <w:sz w:val="36"/>
          <w:szCs w:val="36"/>
        </w:rPr>
      </w:pPr>
    </w:p>
    <w:p w14:paraId="5EC0A762">
      <w:pPr>
        <w:spacing w:line="700" w:lineRule="exact"/>
        <w:jc w:val="left"/>
        <w:rPr>
          <w:rFonts w:hAnsi="宋体" w:eastAsia="仿宋_GB2312" w:cs="宋体"/>
          <w:kern w:val="0"/>
          <w:sz w:val="36"/>
          <w:szCs w:val="36"/>
        </w:rPr>
      </w:pPr>
    </w:p>
    <w:p w14:paraId="080CEBA3">
      <w:pPr>
        <w:spacing w:line="700" w:lineRule="exact"/>
        <w:jc w:val="left"/>
        <w:rPr>
          <w:rFonts w:hAnsi="宋体" w:eastAsia="仿宋_GB2312" w:cs="宋体"/>
          <w:kern w:val="0"/>
          <w:sz w:val="36"/>
          <w:szCs w:val="36"/>
        </w:rPr>
      </w:pPr>
    </w:p>
    <w:p w14:paraId="570DFF2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70E840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1249C10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2394022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（一）基本情况。</w:t>
      </w:r>
      <w:r>
        <w:rPr>
          <w:rFonts w:hint="eastAsia" w:ascii="仿宋_GB2312" w:hAnsi="宋体" w:eastAsia="仿宋_GB2312"/>
          <w:b/>
          <w:sz w:val="32"/>
          <w:szCs w:val="32"/>
        </w:rPr>
        <w:cr/>
      </w:r>
    </w:p>
    <w:p w14:paraId="28A4EDB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贯彻落实伊犁哈萨克自治州党政机构改革工作部署，本次划入职责及机构编制：</w:t>
      </w:r>
      <w:r>
        <w:rPr>
          <w:rFonts w:hint="eastAsia" w:ascii="仿宋_GB2312" w:hAnsi="宋体" w:eastAsia="仿宋_GB2312"/>
          <w:b/>
          <w:sz w:val="32"/>
          <w:szCs w:val="32"/>
        </w:rPr>
        <w:cr/>
      </w:r>
    </w:p>
    <w:p w14:paraId="4A9864A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(一)贯彻实施国家、自</w:t>
      </w:r>
      <w:r>
        <w:rPr>
          <w:rFonts w:hint="eastAsia" w:ascii="仿宋_GB2312" w:hAnsi="宋体" w:eastAsia="仿宋_GB2312"/>
          <w:b/>
          <w:sz w:val="32"/>
          <w:szCs w:val="32"/>
          <w:lang w:eastAsia="zh-CN"/>
        </w:rPr>
        <w:t>治</w:t>
      </w:r>
      <w:r>
        <w:rPr>
          <w:rFonts w:hint="eastAsia" w:ascii="仿宋_GB2312" w:hAnsi="宋体" w:eastAsia="仿宋_GB2312"/>
          <w:b/>
          <w:sz w:val="32"/>
          <w:szCs w:val="32"/>
        </w:rPr>
        <w:t>区医疗保险、生育保险、医疗救助等医疗保障制度，执行落实自治区医疗保障制度的法规规章、政策、规划和标准。执行落实自治区人身意外伤害保险、大额医疗补助、公务员医疗补助、企事业单位补充医疗保险、离休人员和优抚对象医疗保障等政策、管理办法，拟订并组织实施州本州医疗保险、生育保险等政策、措施。</w:t>
      </w:r>
      <w:r>
        <w:rPr>
          <w:rFonts w:hint="eastAsia" w:ascii="仿宋_GB2312" w:hAnsi="宋体" w:eastAsia="仿宋_GB2312"/>
          <w:b/>
          <w:sz w:val="32"/>
          <w:szCs w:val="32"/>
        </w:rPr>
        <w:cr/>
      </w:r>
    </w:p>
    <w:p w14:paraId="2271BE4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(二）贯彻落实自治区医疗保障基金监督管理办法建立</w:t>
      </w:r>
      <w:r>
        <w:rPr>
          <w:rFonts w:hint="eastAsia" w:ascii="仿宋_GB2312" w:hAnsi="宋体" w:eastAsia="仿宋_GB2312"/>
          <w:b/>
          <w:sz w:val="32"/>
          <w:szCs w:val="32"/>
          <w:lang w:val="en-US" w:eastAsia="zh-CN"/>
        </w:rPr>
        <w:t>健</w:t>
      </w:r>
      <w:r>
        <w:rPr>
          <w:rFonts w:hint="eastAsia" w:ascii="仿宋_GB2312" w:hAnsi="宋体" w:eastAsia="仿宋_GB2312"/>
          <w:b/>
          <w:sz w:val="32"/>
          <w:szCs w:val="32"/>
        </w:rPr>
        <w:t>全医疗保障基金安全防控机制，承担推进医疗保障基金支付方式改革工作，编制自洽州医疗保障基金预决算草案。</w:t>
      </w:r>
      <w:r>
        <w:rPr>
          <w:rFonts w:hint="eastAsia" w:ascii="仿宋_GB2312" w:hAnsi="宋体" w:eastAsia="仿宋_GB2312"/>
          <w:b/>
          <w:sz w:val="32"/>
          <w:szCs w:val="32"/>
        </w:rPr>
        <w:cr/>
      </w:r>
    </w:p>
    <w:p w14:paraId="178AA07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(三)执行落实自治区医疗保障筹资和待遇政策，配合做好动态调整和区域调剂平衡工作，落实自治区域乡医疗保障待遇标准、待遇调整措施。拟订贯彻长期护理保险制度改革的实施方案。</w:t>
      </w:r>
      <w:r>
        <w:rPr>
          <w:rFonts w:hint="eastAsia" w:ascii="仿宋_GB2312" w:hAnsi="宋体" w:eastAsia="仿宋_GB2312"/>
          <w:b/>
          <w:sz w:val="32"/>
          <w:szCs w:val="32"/>
        </w:rPr>
        <w:cr/>
      </w:r>
    </w:p>
    <w:p w14:paraId="4ECE254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(四）贯彻落实药品、医用耗材价格和医疗服务项目、医疗服务设施收费等政策，贯彻</w:t>
      </w:r>
      <w:r>
        <w:rPr>
          <w:rFonts w:hint="eastAsia" w:ascii="仿宋_GB2312" w:hAnsi="宋体" w:eastAsia="仿宋_GB2312"/>
          <w:b/>
          <w:sz w:val="32"/>
          <w:szCs w:val="32"/>
          <w:lang w:val="en-US" w:eastAsia="zh-CN"/>
        </w:rPr>
        <w:t>落实</w:t>
      </w:r>
      <w:r>
        <w:rPr>
          <w:rFonts w:hint="eastAsia" w:ascii="仿宋_GB2312" w:hAnsi="宋体" w:eastAsia="仿宋_GB2312"/>
          <w:b/>
          <w:sz w:val="32"/>
          <w:szCs w:val="32"/>
        </w:rPr>
        <w:t>药品、医用耗材的招标采购政策，落实医保支付医药服务价格动态调整措施，建立市场主导的社会医药服务价格形成机制，建立医药服务价格信息监测和信息发布制度，配合做好药品、医用耗材招标采购平台建设。</w:t>
      </w:r>
      <w:r>
        <w:rPr>
          <w:rFonts w:hint="eastAsia" w:ascii="仿宋_GB2312" w:hAnsi="宋体" w:eastAsia="仿宋_GB2312"/>
          <w:b/>
          <w:sz w:val="32"/>
          <w:szCs w:val="32"/>
        </w:rPr>
        <w:cr/>
      </w:r>
    </w:p>
    <w:p w14:paraId="28F24FF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 贯彻落实自治区统一的药品、医用耗材、医疗服务项目医疗服务设施等医保目录和支付标准，落实动态调整措施。</w:t>
      </w:r>
      <w:r>
        <w:rPr>
          <w:rFonts w:hint="eastAsia" w:ascii="仿宋_GB2312" w:hAnsi="宋体" w:eastAsia="仿宋_GB2312"/>
          <w:b/>
          <w:sz w:val="32"/>
          <w:szCs w:val="32"/>
        </w:rPr>
        <w:cr/>
      </w:r>
    </w:p>
    <w:p w14:paraId="7CF74A1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(六) 贯彻实施定点医药机构协议和支付管理办法，建立健全医疗保障信用评价体系，监督管理纳入医保范围内的医疗服务行为和医疗费用，依法查处医疗保障、生育保险领域违法违规行为。</w:t>
      </w:r>
      <w:r>
        <w:rPr>
          <w:rFonts w:hint="eastAsia" w:ascii="仿宋_GB2312" w:hAnsi="宋体" w:eastAsia="仿宋_GB2312"/>
          <w:b/>
          <w:sz w:val="32"/>
          <w:szCs w:val="32"/>
        </w:rPr>
        <w:cr/>
      </w:r>
    </w:p>
    <w:p w14:paraId="3A6C16D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 贯彻落实国家、自治区跨省跨地异地就医管理和费用结算政策，完善州内异地就医和费用结算政策措施。负责医疗保障经办管理、公共服务体系和信息化建设。建立健全医疗保障关系转移接续制度措施。指导医疗保障经办机构开展业务工作。</w:t>
      </w:r>
      <w:r>
        <w:rPr>
          <w:rFonts w:hint="eastAsia" w:ascii="仿宋_GB2312" w:hAnsi="宋体" w:eastAsia="仿宋_GB2312"/>
          <w:b/>
          <w:sz w:val="32"/>
          <w:szCs w:val="32"/>
        </w:rPr>
        <w:cr/>
      </w:r>
    </w:p>
    <w:p w14:paraId="5D73883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(八) 完成自治州党委、自治州人民政府交办的其他任务。</w:t>
      </w:r>
      <w:r>
        <w:rPr>
          <w:rFonts w:hint="eastAsia" w:ascii="仿宋_GB2312" w:hAnsi="宋体" w:eastAsia="仿宋_GB2312"/>
          <w:b/>
          <w:sz w:val="32"/>
          <w:szCs w:val="32"/>
        </w:rPr>
        <w:cr/>
      </w:r>
    </w:p>
    <w:p w14:paraId="38AA2C3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(九) 职能转变。自治州医疗保障局应执行和落实统一的城乡居民基本医疗保险制度和大病保险制度，建立健全覆盖全民、城乡统筹的多层次医疗保障体系，不断提高医疗保障水平，确保医保资金合理使用、安全可控，推进和落实医疗、医保、医药“三医联动”改革。 更好保障人民群众就医需求、减轻医药费用负担。</w:t>
      </w:r>
      <w:r>
        <w:rPr>
          <w:rFonts w:hint="eastAsia" w:ascii="仿宋_GB2312" w:hAnsi="宋体" w:eastAsia="仿宋_GB2312"/>
          <w:b/>
          <w:sz w:val="32"/>
          <w:szCs w:val="32"/>
        </w:rPr>
        <w:cr/>
      </w:r>
    </w:p>
    <w:p w14:paraId="581BB22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 与自治州卫全健康委员会的有关职责分工。自治州卫生健康委员会、自治州医疗保障局等部门在医疗、医保、医药等方面加强制度、政策衔接，建立沟通协商机制，协同推进改革，提高医疗资源使用效率和医疗保障水平。</w:t>
      </w:r>
      <w:r>
        <w:rPr>
          <w:rFonts w:hint="eastAsia" w:ascii="仿宋_GB2312" w:hAnsi="宋体" w:eastAsia="仿宋_GB2312"/>
          <w:b/>
          <w:sz w:val="32"/>
          <w:szCs w:val="32"/>
        </w:rPr>
        <w:cr/>
      </w:r>
    </w:p>
    <w:p w14:paraId="4402F2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5B06619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6D2E52A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伊犁州医疗保障局单位无下属预算单位，下设 3个处室1个中心，分别是：综合处（人事教育处、离退休干部工作处）、基金监管与待遇保障处、医药服务与价格管理处、医疗保障事业发展中心。</w:t>
      </w:r>
      <w:r>
        <w:rPr>
          <w:rFonts w:hint="eastAsia" w:ascii="仿宋_GB2312" w:hAnsi="宋体" w:eastAsia="仿宋_GB2312"/>
          <w:b/>
          <w:sz w:val="32"/>
          <w:szCs w:val="32"/>
        </w:rPr>
        <w:cr/>
      </w:r>
    </w:p>
    <w:p w14:paraId="7688373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（2）2021年伊犁州医疗保障局实有在职人员为 31人，其中：</w:t>
      </w:r>
      <w:r>
        <w:rPr>
          <w:rFonts w:hint="eastAsia" w:ascii="仿宋_GB2312" w:hAnsi="宋体" w:eastAsia="仿宋_GB2312"/>
          <w:b/>
          <w:sz w:val="32"/>
          <w:szCs w:val="32"/>
        </w:rPr>
        <w:cr/>
      </w:r>
    </w:p>
    <w:p w14:paraId="6F725A0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行政在职24人（上年26人），同比上年减少2人 ；</w:t>
      </w:r>
      <w:r>
        <w:rPr>
          <w:rFonts w:hint="eastAsia" w:ascii="仿宋_GB2312" w:hAnsi="宋体" w:eastAsia="仿宋_GB2312"/>
          <w:b/>
          <w:sz w:val="32"/>
          <w:szCs w:val="32"/>
        </w:rPr>
        <w:cr/>
      </w:r>
    </w:p>
    <w:p w14:paraId="26B9CA9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事业在职7人（上年5人），同比上年增加2人。</w:t>
      </w:r>
      <w:r>
        <w:rPr>
          <w:rFonts w:hint="eastAsia" w:ascii="仿宋_GB2312" w:hAnsi="宋体" w:eastAsia="仿宋_GB2312"/>
          <w:b/>
          <w:sz w:val="32"/>
          <w:szCs w:val="32"/>
        </w:rPr>
        <w:cr/>
      </w:r>
    </w:p>
    <w:p w14:paraId="386A22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实有退休人员2人（上年2人）, 与上年一致。</w:t>
      </w:r>
      <w:r>
        <w:rPr>
          <w:rFonts w:hint="eastAsia" w:ascii="仿宋_GB2312" w:hAnsi="宋体" w:eastAsia="仿宋_GB2312"/>
          <w:b/>
          <w:sz w:val="32"/>
          <w:szCs w:val="32"/>
        </w:rPr>
        <w:cr/>
      </w:r>
    </w:p>
    <w:p w14:paraId="0B2EBAF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3F174D3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以习近平新时代中国特色社会主义思想为指导，深入贯彻党的十九大和十九届二中、三中、四中、五中、六中全会精神，按照国家、自治区及自治州关于医疗保障工作的决策部署，坚持以人民为中心的发展思想，加快建设覆盖全民、统筹城乡、公平统一、可持续的多层次的医疗保障体系，努力为各族群众提供规范化、精细化、便捷化、协同化的医疗保障，不断提升各族群众的获得感、幸福感、安全感。2021年基本医疗保障参保率稳定在95%以上。</w:t>
      </w:r>
      <w:r>
        <w:rPr>
          <w:rFonts w:hint="eastAsia" w:ascii="仿宋_GB2312" w:hAnsi="宋体" w:eastAsia="仿宋_GB2312"/>
          <w:b/>
          <w:sz w:val="32"/>
          <w:szCs w:val="32"/>
        </w:rPr>
        <w:cr/>
      </w:r>
    </w:p>
    <w:p w14:paraId="73FE55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坚持党的全面领导，建设法治医保。党的领坚持把导落实到医疗保障工作全过程各方面，坚持政治引领，落实全面从严治党主体责任规定，常态开展警示教育，持续深化作风专项整治。积极争创州直模范机关先进单位。全面落实国家、自治区医保政策法规，健全医保制度体系，加大宣传和执法力度。</w:t>
      </w:r>
      <w:r>
        <w:rPr>
          <w:rFonts w:hint="eastAsia" w:ascii="仿宋_GB2312" w:hAnsi="宋体" w:eastAsia="仿宋_GB2312"/>
          <w:b/>
          <w:sz w:val="32"/>
          <w:szCs w:val="32"/>
        </w:rPr>
        <w:cr/>
      </w:r>
    </w:p>
    <w:p w14:paraId="10D9A76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持续落实医疗保障待遇，建设公平医保。全力推进全民参保计划。健全重大疫情医疗保障机制。完善职工基本医保与城乡居民基本医保分类保障机制。巩固提高基本医疗保险统筹层次，贯彻落实国家医疗保障待遇清单制度，建立健全医疗保障待遇清单制度。巩固拓展医保脱贫攻坚成果，有效衔接乡村振兴战略。根据自治区统一部署实施职工基本医疗保险门诊共济保障。完善城乡居民“两病”门诊用药保障机制，推进“两病”早诊早治、医防融合。</w:t>
      </w:r>
      <w:r>
        <w:rPr>
          <w:rFonts w:hint="eastAsia" w:ascii="仿宋_GB2312" w:hAnsi="宋体" w:eastAsia="仿宋_GB2312"/>
          <w:b/>
          <w:sz w:val="32"/>
          <w:szCs w:val="32"/>
        </w:rPr>
        <w:cr/>
      </w:r>
    </w:p>
    <w:p w14:paraId="49E5341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是持续深化医保改革，建设协同医保。全面实施医疗保障定点医药机构管理办法。进一步完善总额预算管理，加大按病种付费的比重，推进基本医疗保险门诊费用按人头付费、紧密型县域医疗共同体实现基本医疗保险总额付费改革，深化精神康养按床日付费、中医适宜技术门诊纳入医保按病种付费改革试点扩面工作，跟进自治区按疾病诊断相关分组付费（DRG）、区域点数法总额预算和按病种分值付费（DIP）两项试点。常态化制度化实施国家、自治区组织药品和医用耗材集中带量采购，落实医保资金结余留用政策。</w:t>
      </w:r>
      <w:r>
        <w:rPr>
          <w:rFonts w:hint="eastAsia" w:ascii="仿宋_GB2312" w:hAnsi="宋体" w:eastAsia="仿宋_GB2312"/>
          <w:b/>
          <w:sz w:val="32"/>
          <w:szCs w:val="32"/>
        </w:rPr>
        <w:cr/>
      </w:r>
    </w:p>
    <w:p w14:paraId="2A953A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是持续加强医保基金监管，建设安全医保。贯彻落实《医疗保障基金使用监督管理条例》，建立并完善日常巡查、专项检查、飞行检查、重点检查、专家审查等相结合的多形式检查制度。推进部门联合执法、信息共享和互联互通，促进监管协同运用，确保基金运行更加安全稳健。</w:t>
      </w:r>
      <w:r>
        <w:rPr>
          <w:rFonts w:hint="eastAsia" w:ascii="仿宋_GB2312" w:hAnsi="宋体" w:eastAsia="仿宋_GB2312"/>
          <w:b/>
          <w:sz w:val="32"/>
          <w:szCs w:val="32"/>
        </w:rPr>
        <w:cr/>
      </w:r>
    </w:p>
    <w:p w14:paraId="752B69E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是持续优化医保经办服务，建设智慧医保。持续推进医保信息化标准化建设，建成全国统一的医疗保障信息平台，分层级加强信息平台操作培训演练，确保平台“适用、实用、好用”。全面推进医保电子凭证推广应用，就医结算更加便捷。继续深化医疗保障领域“最多跑一次”改革，积极推进“一网通办”。健全县市医保经办机构，全面落实《伊犁州医疗保障经办政务服务事项清单》，全面实施“好差评”制度，切实转变作风，提升服务能力。</w:t>
      </w:r>
      <w:r>
        <w:rPr>
          <w:rFonts w:hint="eastAsia" w:ascii="仿宋_GB2312" w:hAnsi="宋体" w:eastAsia="仿宋_GB2312"/>
          <w:b/>
          <w:sz w:val="32"/>
          <w:szCs w:val="32"/>
        </w:rPr>
        <w:cr/>
      </w:r>
    </w:p>
    <w:p w14:paraId="269BEF5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3F350F4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23AB5CF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2021年我部门全年预算数为 6383.93  万元，其中：年初批复的财政拨款数为1727.84万元，年中追加4656.09 万元，调整率269.47%。对比上年3404.83万元增加2979.10万元，上升114.29%。</w:t>
      </w:r>
      <w:r>
        <w:rPr>
          <w:rFonts w:hint="eastAsia" w:ascii="仿宋_GB2312" w:hAnsi="宋体" w:eastAsia="仿宋_GB2312"/>
          <w:b/>
          <w:sz w:val="32"/>
          <w:szCs w:val="32"/>
        </w:rPr>
        <w:cr/>
      </w:r>
    </w:p>
    <w:p w14:paraId="3B5D9EE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2021年实际决算支出6344.70万元，执行率99.39%，其中：</w:t>
      </w:r>
      <w:r>
        <w:rPr>
          <w:rFonts w:hint="eastAsia" w:ascii="仿宋_GB2312" w:hAnsi="宋体" w:eastAsia="仿宋_GB2312"/>
          <w:b/>
          <w:sz w:val="32"/>
          <w:szCs w:val="32"/>
        </w:rPr>
        <w:cr/>
      </w:r>
    </w:p>
    <w:p w14:paraId="29072DE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448.95万元，占总支出的7.08％，主要用于本部门机构正常运转、完成日常工作任务而发生的各项支出。其中：工资福利支出393.50万元，主要用于在职人员津贴补贴等人员经费。商品和服务支出47.16万元，主要用于办公费、印刷费、水电费、办公设备购置等。对个人和家庭的补助8.21万元，主要用于退休人员统筹外支出。资本性支出0.08万元，主要用于办公设备购置费。</w:t>
      </w:r>
      <w:r>
        <w:rPr>
          <w:rFonts w:hint="eastAsia" w:ascii="仿宋_GB2312" w:hAnsi="宋体" w:eastAsia="仿宋_GB2312"/>
          <w:b/>
          <w:sz w:val="32"/>
          <w:szCs w:val="32"/>
        </w:rPr>
        <w:cr/>
      </w:r>
    </w:p>
    <w:p w14:paraId="423DE1C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项目支出5895.75万元，占总支出的92.92％。其中：公务员医疗补助项目安排600万元，主要用于完成州直公务员群体在基本医疗保险和团体补充医疗保险报销之后自付费用报销，离休医疗补助项目安排600万元，主要用于完成足额按时支付离休人员医疗周转金，确保州本级离休人员、二级伤残人员正常享受医疗保险待遇。破产企业退休人员医疗保险项目安排111.39万元，主要解决5家破产企业退休人员参加城镇职工基本医疗保险所需资金。关于提前下达2021年中央及自治区财政医疗救助补助资金预算的通知项目安排4318万元，主要用于城乡居民医疗救助。医疗保障信平台项目和能力提升资金安排263.55万元，用于州直医疗保障信息平台建设。自治区全民参保补助资金2.42万元。慢性病专家鉴定费0.39万元，用于支付慢性病病历专家鉴定费。 </w:t>
      </w:r>
      <w:r>
        <w:rPr>
          <w:rFonts w:hint="eastAsia" w:ascii="仿宋_GB2312" w:hAnsi="宋体" w:eastAsia="仿宋_GB2312"/>
          <w:b/>
          <w:sz w:val="32"/>
          <w:szCs w:val="32"/>
        </w:rPr>
        <w:cr/>
      </w:r>
    </w:p>
    <w:p w14:paraId="6942D96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 5882.94万元，重点支出保障率99.78%。其中重点保障项目是公务员医疗救助、离休人员医疗保障、城乡医疗救助、5家破产企业医疗保险缴费、州直医疗保障信息平台建设。</w:t>
      </w:r>
      <w:r>
        <w:rPr>
          <w:rFonts w:hint="eastAsia" w:ascii="仿宋_GB2312" w:hAnsi="宋体" w:eastAsia="仿宋_GB2312"/>
          <w:b/>
          <w:sz w:val="32"/>
          <w:szCs w:val="32"/>
        </w:rPr>
        <w:cr/>
      </w:r>
    </w:p>
    <w:p w14:paraId="241BAD7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（4）本年度我部门全年政府采购预算 302.31万元,实际用于政府采购金额265.88万元，采购执行率87.95%。</w:t>
      </w:r>
      <w:r>
        <w:rPr>
          <w:rFonts w:hint="eastAsia" w:ascii="仿宋_GB2312" w:hAnsi="宋体" w:eastAsia="仿宋_GB2312"/>
          <w:b/>
          <w:sz w:val="32"/>
          <w:szCs w:val="32"/>
        </w:rPr>
        <w:cr/>
      </w:r>
    </w:p>
    <w:p w14:paraId="5EBBC0C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2A7219E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706EF29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部门（单位）整体支出绩效自评采用成本效益分析法，原因是：①伊犁州医保局公务员医疗补助项目，完成州直11310人的公务员医疗补助报销待遇，解决公务员群体在基本医疗保险和团体补充医疗保险报销之后自付费用过高的问题。</w:t>
      </w:r>
      <w:r>
        <w:rPr>
          <w:rFonts w:hint="eastAsia" w:ascii="仿宋_GB2312" w:hAnsi="宋体" w:eastAsia="仿宋_GB2312"/>
          <w:b/>
          <w:sz w:val="32"/>
          <w:szCs w:val="32"/>
        </w:rPr>
        <w:cr/>
      </w:r>
    </w:p>
    <w:p w14:paraId="68D3FE3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②伊犁州医保局离休人员医疗保障项目，完成足额按时支付离休人员医疗周转金，确保州本级离休人员、二级伤残人员正常享受医疗保险待遇。</w:t>
      </w:r>
      <w:r>
        <w:rPr>
          <w:rFonts w:hint="eastAsia" w:ascii="仿宋_GB2312" w:hAnsi="宋体" w:eastAsia="仿宋_GB2312"/>
          <w:b/>
          <w:sz w:val="32"/>
          <w:szCs w:val="32"/>
        </w:rPr>
        <w:cr/>
      </w:r>
    </w:p>
    <w:p w14:paraId="5653BC8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2021年中央及自治区财政医疗救助补助资金项目，完成建立管理科学、标准合理、程序便捷、操作规范的城乡医疗救助资金管理体系，按照因地制宜，量力而行，尽力而为，量入而出，收支平衡的原则，考虑城乡医疗救助水平要与我州经济社会水平和财政支付能力相适应等因素，合理科学的制定医疗救助预算并管理执行，为着力解决困难群众最关心、最现实、最迫切的基本医疗保障问题，严防因病返贫，努力实现困难群众“病有所医”的目标。为州直统筹区内医疗救助人员提供基本医疗保障，做到应资尽资、应救尽救。</w:t>
      </w:r>
      <w:r>
        <w:rPr>
          <w:rFonts w:hint="eastAsia" w:ascii="仿宋_GB2312" w:hAnsi="宋体" w:eastAsia="仿宋_GB2312"/>
          <w:b/>
          <w:sz w:val="32"/>
          <w:szCs w:val="32"/>
        </w:rPr>
        <w:cr/>
      </w:r>
    </w:p>
    <w:p w14:paraId="78B98F3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④伊犁州医保局破产企业退休人员医疗保险项目，完成通过妥善解决5家破产企业退休人员参加城镇职工基本医疗保险所需资金，切实保障他们基本医疗需求。</w:t>
      </w:r>
      <w:r>
        <w:rPr>
          <w:rFonts w:hint="eastAsia" w:ascii="仿宋_GB2312" w:hAnsi="宋体" w:eastAsia="仿宋_GB2312"/>
          <w:b/>
          <w:sz w:val="32"/>
          <w:szCs w:val="32"/>
        </w:rPr>
        <w:cr/>
      </w:r>
    </w:p>
    <w:p w14:paraId="18CC490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⑤自治区全民参保及医疗服务经费，完成对医保业务档案实现全面的数字化，有效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保惠民的知晓率有很大的提高，群众的参保自觉性进一步提高，对于实现全民参保有巨大的现实意义。</w:t>
      </w:r>
      <w:r>
        <w:rPr>
          <w:rFonts w:hint="eastAsia" w:ascii="仿宋_GB2312" w:hAnsi="宋体" w:eastAsia="仿宋_GB2312"/>
          <w:b/>
          <w:sz w:val="32"/>
          <w:szCs w:val="32"/>
        </w:rPr>
        <w:cr/>
      </w:r>
    </w:p>
    <w:p w14:paraId="1F9D96D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⑥2021年中央财政医疗服务与保障能力提升补助资金，完成提升医保信息化水平，加强网络、信息安全、基础设施等方面建设，进一步夯实技术基础，切实保障医保信息系统高效、安全运行，提高数据采集质量和速度，加快推进新系统上线。 有效提升综合监管、宣传引导、经办服务、信息化建设、人才队伍建设等医保保障服务能力。</w:t>
      </w:r>
      <w:r>
        <w:rPr>
          <w:rFonts w:hint="eastAsia" w:ascii="仿宋_GB2312" w:hAnsi="宋体" w:eastAsia="仿宋_GB2312"/>
          <w:b/>
          <w:sz w:val="32"/>
          <w:szCs w:val="32"/>
        </w:rPr>
        <w:cr/>
      </w:r>
    </w:p>
    <w:p w14:paraId="2426A49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⑦伊犁州直医疗保障信息平台建设项目，完成通过财政项目资金按照自治区《自治区医疗保障局关于印发&lt;自治区医疗保障信息平台建设实施方案&gt;》（新医保〔2020〕107号）、《关于印发&lt;自治区医疗保障骨干网接入实施方案&gt;的通知》（新医保〔2021〕12号）精神，建设“伊犁州直医疗保障网”和“伊犁州直医保基金监管平台&amp;视频系统”，实现国家、自治区、地州、县市四级医保网络构架，为推进医疗保障改革，提升医疗保障服务管理能力，为人民群众就医、治疗、结算提供更为便捷的服务打下坚实基础 。</w:t>
      </w:r>
      <w:r>
        <w:rPr>
          <w:rFonts w:hint="eastAsia" w:ascii="仿宋_GB2312" w:hAnsi="宋体" w:eastAsia="仿宋_GB2312"/>
          <w:b/>
          <w:sz w:val="32"/>
          <w:szCs w:val="32"/>
        </w:rPr>
        <w:cr/>
      </w:r>
    </w:p>
    <w:p w14:paraId="7334F2F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⑧ 伊犁州医保局州本级门诊慢性病专家鉴定项目，完成加强管理慢性病，使慢性病鉴定专业化、规范化，成立慢性病专家鉴定小组，保证专家鉴定队伍的稳定性，提供专项资金用于保证专家积极性和工作效率和质量。。</w:t>
      </w:r>
      <w:r>
        <w:rPr>
          <w:rFonts w:hint="eastAsia" w:ascii="仿宋_GB2312" w:hAnsi="宋体" w:eastAsia="仿宋_GB2312"/>
          <w:b/>
          <w:sz w:val="32"/>
          <w:szCs w:val="32"/>
        </w:rPr>
        <w:cr/>
      </w:r>
    </w:p>
    <w:p w14:paraId="5742958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746C7C7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2B9D75E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2150B7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60FE0DF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4C53B33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47775F0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涉及对象：本次评价对象是伊犁州医疗保障局所有财政资金支出活动。</w:t>
      </w:r>
      <w:r>
        <w:rPr>
          <w:rFonts w:hint="eastAsia" w:ascii="仿宋_GB2312" w:hAnsi="宋体" w:eastAsia="仿宋_GB2312"/>
          <w:b/>
          <w:sz w:val="32"/>
          <w:szCs w:val="32"/>
        </w:rPr>
        <w:cr/>
      </w:r>
    </w:p>
    <w:p w14:paraId="2732D1B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3C66E04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①基本支出450.13万元，其中：工资福利支出、商品和服务支出、对个人和家庭的补助支出。</w:t>
      </w:r>
      <w:r>
        <w:rPr>
          <w:rFonts w:hint="eastAsia" w:ascii="仿宋_GB2312" w:hAnsi="宋体" w:eastAsia="仿宋_GB2312"/>
          <w:b/>
          <w:sz w:val="32"/>
          <w:szCs w:val="32"/>
        </w:rPr>
        <w:cr/>
      </w:r>
    </w:p>
    <w:p w14:paraId="7F202202">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②项目支出5933.79万元：其中包括公务员医疗补助、离休人员医疗保障、5家破产企业医疗保险、城乡居民医疗救助、慢性病专家鉴定费。</w:t>
      </w:r>
      <w:bookmarkStart w:id="0" w:name="_Hlk43849111"/>
      <w:bookmarkEnd w:id="0"/>
    </w:p>
    <w:p w14:paraId="530F910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03B0B85">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135303C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596275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严格按照财政部门预算编制与预算调整的工作要求，在预算编制、分配依据否充分的条件下，切实做好“先定目标再编预算”，确保预算分配结果合理。同时按照州人民政府政务公开的要求，部门预算及绩效目标在伊犁哈萨克自治州人民政府网公开，广泛接受社会监督。</w:t>
      </w:r>
      <w:r>
        <w:rPr>
          <w:rFonts w:hint="eastAsia" w:ascii="仿宋_GB2312" w:hAnsi="宋体" w:eastAsia="仿宋_GB2312"/>
          <w:b/>
          <w:sz w:val="32"/>
          <w:szCs w:val="32"/>
        </w:rPr>
        <w:cr/>
      </w:r>
    </w:p>
    <w:p w14:paraId="424EC21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03F2A7B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按照财政要求基本支出分月度申报资金使用计划，由财政部门按照进度每月按期拨付，人员支出按照工资计划发放工资；依照《预算法》相关规定和伊犁州医疗保障部门《财务支出管理》规定流程规定流程，资金支出按照我部门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6E17AAD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199EA38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 450.13万元，实际到位 450.15万元,实际支出448.95万元，占总支出的7.08％，其中：工资福利支出    393.50万元、商品和服务支出 47.16万元、对个人和家庭的补助8.21 万元、主要用于人员支出、公用支出。资本性支出 0.08 万元。</w:t>
      </w:r>
      <w:r>
        <w:rPr>
          <w:rFonts w:hint="eastAsia" w:ascii="仿宋_GB2312" w:hAnsi="宋体" w:eastAsia="仿宋_GB2312"/>
          <w:b/>
          <w:sz w:val="32"/>
          <w:szCs w:val="32"/>
        </w:rPr>
        <w:cr/>
      </w:r>
    </w:p>
    <w:p w14:paraId="17292A3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2021年基本支出比上年531.15万元,减少82.20万元，下降 15.48%，支出减少的主要原因是上年度包含医疗救助资金的基本支出。     </w:t>
      </w:r>
      <w:r>
        <w:rPr>
          <w:rFonts w:hint="eastAsia" w:ascii="仿宋_GB2312" w:hAnsi="宋体" w:eastAsia="仿宋_GB2312"/>
          <w:b/>
          <w:sz w:val="32"/>
          <w:szCs w:val="32"/>
        </w:rPr>
        <w:cr/>
      </w:r>
    </w:p>
    <w:p w14:paraId="1F7B55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2021年一般公共预算“三公”经费数为3.45 万元，其中：因公出国（境）费 0万元，公务用车购置0万元，公务用车运行费3.45 万元，公务接待费 0万元。</w:t>
      </w:r>
      <w:r>
        <w:rPr>
          <w:rFonts w:hint="eastAsia" w:ascii="仿宋_GB2312" w:hAnsi="宋体" w:eastAsia="仿宋_GB2312"/>
          <w:b/>
          <w:sz w:val="32"/>
          <w:szCs w:val="32"/>
        </w:rPr>
        <w:cr/>
      </w:r>
    </w:p>
    <w:p w14:paraId="228D48F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2021年一般公共预算“三公”经费比上年减少0.1万元，其中：因公出国（境）费增加0万元，主要原因是本年度与上年度均未安排此项支出 ；公务用车购置费为0，未安排预算；公务用车运行费增加0万元，主要原因是厉行节约，与上年支出持平；公务接待费减少0.1万元，主要原因是严格执行八项规定，厉行节约。</w:t>
      </w:r>
      <w:r>
        <w:rPr>
          <w:rFonts w:hint="eastAsia" w:ascii="仿宋_GB2312" w:hAnsi="宋体" w:eastAsia="仿宋_GB2312"/>
          <w:b/>
          <w:sz w:val="32"/>
          <w:szCs w:val="32"/>
        </w:rPr>
        <w:cr/>
      </w:r>
    </w:p>
    <w:p w14:paraId="5048A7C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0F81B0B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D2FCD6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2021年预算安排专项资金5933.79万元，实际到位5933.79万元, 到位率100％,其中:中央转移支付项目资金4328万元，自治区资金   2.42万元，本级安排1603.37万元。</w:t>
      </w:r>
      <w:r>
        <w:rPr>
          <w:rFonts w:hint="eastAsia" w:ascii="仿宋_GB2312" w:hAnsi="宋体" w:eastAsia="仿宋_GB2312"/>
          <w:b/>
          <w:sz w:val="32"/>
          <w:szCs w:val="32"/>
        </w:rPr>
        <w:cr/>
      </w:r>
    </w:p>
    <w:p w14:paraId="27CA70D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02CA824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2021年专项资金支出5895.75万元，占总支出的92.92%，其中2021年专项项目支出比上年3052.4万元增加2843.35万元，上升93.15 %。支出上升的主要原因是城乡医疗救助项目资金安排加大。其中：其中离休医疗项目安排 600万元，主要用于解决州本级125名离休干部，13名副省级领导医疗费用。公务员医疗补助项目安排 600万元，主要用于完成本级公务员群体在基本医疗保险和团体补充医疗保险报销之后自付费用过高的问题。破产企业退休人员医疗保险项目安排111.39万元，主要用于5家破产企业退休人员参加城镇职工基本医疗保险所需资金。城乡医疗救助项目安排4318万元，主要用于城乡居民医疗救助，全民参保补助项目安排2.42万元，用于经办机构能力提升。医疗保障信平台项目和能力提升资金安排263.55万元，用于州直医疗保障信息平台建设。慢性病专家鉴定费0.39万元，用于支付慢性病病历专家鉴定费。</w:t>
      </w:r>
      <w:r>
        <w:rPr>
          <w:rFonts w:hint="eastAsia" w:ascii="仿宋_GB2312" w:hAnsi="宋体" w:eastAsia="仿宋_GB2312"/>
          <w:b/>
          <w:sz w:val="32"/>
          <w:szCs w:val="32"/>
        </w:rPr>
        <w:cr/>
      </w:r>
    </w:p>
    <w:p w14:paraId="64D19A0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3、专项资金管理情况</w:t>
      </w:r>
      <w:r>
        <w:rPr>
          <w:rFonts w:hint="eastAsia" w:ascii="仿宋_GB2312" w:hAnsi="宋体" w:eastAsia="仿宋_GB2312"/>
          <w:b/>
          <w:sz w:val="32"/>
          <w:szCs w:val="32"/>
        </w:rPr>
        <w:cr/>
      </w:r>
    </w:p>
    <w:p w14:paraId="180B838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1EBC65C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572A569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关于加强伊犁州直医疗救助资金州级统筹管理工作的通知》（伊州医保发［2020］20号），依据《伊犁州直公务员医疗补助标准方案》（伊州政办［2008］9号）、《关于印发&lt;伊犁哈萨克自治州州级机关离休人员、老红军医疗管理实施细则&gt;的通知》（伊州政发[2002]10号）、《关于妥善解决关闭破产国有企业退休人员等医疗保障有关问题的通知》（人社部发〔2009〕52号）等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34A9137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（2）建立公务员医疗补助、离休医疗费、医疗救助专项资金专帐，做到有据可依，有据可查。</w:t>
      </w:r>
      <w:r>
        <w:rPr>
          <w:rFonts w:hint="eastAsia" w:ascii="仿宋_GB2312" w:hAnsi="宋体" w:eastAsia="仿宋_GB2312"/>
          <w:b/>
          <w:sz w:val="32"/>
          <w:szCs w:val="32"/>
        </w:rPr>
        <w:cr/>
      </w:r>
    </w:p>
    <w:p w14:paraId="320AE66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（3）制订了医疗补助、离休医疗费、医疗救助项目实施方案，确保项目实施到位。</w:t>
      </w:r>
      <w:r>
        <w:rPr>
          <w:rFonts w:hint="eastAsia" w:ascii="仿宋_GB2312" w:hAnsi="宋体" w:eastAsia="仿宋_GB2312"/>
          <w:b/>
          <w:sz w:val="32"/>
          <w:szCs w:val="32"/>
        </w:rPr>
        <w:cr/>
      </w:r>
    </w:p>
    <w:p w14:paraId="26A7D86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（4）认真组织医疗补助、离休医疗费、医疗救助等项目验收，确保项目完工。</w:t>
      </w:r>
      <w:r>
        <w:rPr>
          <w:rFonts w:hint="eastAsia" w:ascii="仿宋_GB2312" w:hAnsi="宋体" w:eastAsia="仿宋_GB2312"/>
          <w:b/>
          <w:sz w:val="32"/>
          <w:szCs w:val="32"/>
        </w:rPr>
        <w:cr/>
      </w:r>
    </w:p>
    <w:p w14:paraId="338EF8F4">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专项资金涉及政府采购项目的，按照《政府采购与招标管理办法》组织人员制定采购计划，按照财政局采购部门批复，进行公开招标、邀请招标等方式进行。</w:t>
      </w:r>
    </w:p>
    <w:p w14:paraId="6018C81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2C2FD352">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45939AB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5DBF6D2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部门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处室的负责人员进行了沟通和交流，深入了解本部门涉及专项资金的使用情况和项目完成情况。</w:t>
      </w:r>
      <w:r>
        <w:rPr>
          <w:rFonts w:hint="eastAsia" w:ascii="仿宋_GB2312" w:hAnsi="宋体" w:eastAsia="仿宋_GB2312"/>
          <w:b/>
          <w:sz w:val="32"/>
          <w:szCs w:val="32"/>
        </w:rPr>
        <w:cr/>
      </w:r>
    </w:p>
    <w:p w14:paraId="332CB8C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130488A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07CD9EB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107ABEB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2CA97D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专项基本按照时间计划保质、保量完成。其中：1、伊犁州医保局州本级门诊慢性病专家鉴定项目安排2万元，实际到位2万元，资金到位率100%。截止到2021年12月31日执行0.39万元，执行率19.5%。未完成执行率的原因是2021年度根据自治区28项规定，为了方便参保职工把门诊特殊慢性病下沉到医院，参保职工在住院期间，符合门诊特殊慢性病标准的，可以在定点医疗机构直接申请门诊特殊慢性病。2、州直医疗保障信息平台建设资金专项预算安排289.98万元，实际到位289.98万元，资金到位率100%。截止到2021年12月31日执行253.55万元，执行率87.43%。该专项不存在超支情况。未完成执行率的原因是5%的预留保证金和两年的电路服务费需按合同约定支付。</w:t>
      </w:r>
      <w:r>
        <w:rPr>
          <w:rFonts w:hint="eastAsia" w:ascii="仿宋_GB2312" w:hAnsi="宋体" w:eastAsia="仿宋_GB2312"/>
          <w:b/>
          <w:sz w:val="32"/>
          <w:szCs w:val="32"/>
        </w:rPr>
        <w:cr/>
      </w:r>
    </w:p>
    <w:p w14:paraId="79A5CE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7A85CEC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77D2E83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65A71D1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2021年涉及专项资金5933.79万元，实际到位 5933.79  万元，资金到位率100%。截止到2021年12月 31 日执行5895.75 万元，执行率99.36%。其中：2021年结转专项资金0万元，实际执行0万元，执行率为0%；2021年新增专项资金5933.79万元，实际执行5895.75万元，执行率为99.36%。</w:t>
      </w:r>
      <w:r>
        <w:rPr>
          <w:rFonts w:hint="eastAsia" w:ascii="仿宋_GB2312" w:hAnsi="宋体" w:eastAsia="仿宋_GB2312"/>
          <w:b/>
          <w:sz w:val="32"/>
          <w:szCs w:val="32"/>
        </w:rPr>
        <w:cr/>
      </w:r>
    </w:p>
    <w:p w14:paraId="72021FB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50D8E97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部门严格执行《伊犁州直公务员医疗补助标准方案》（伊州政办［2008］9号）、《关于印发&lt;伊犁哈萨克自治州州级机关离休人员、老红军医疗管理实施细则&gt;的通知》（伊州政发[2002]10号）、《关于妥善解决关闭破产国有企业退休人员等医疗保障有关问题的通知》（人社部发〔2009〕52号）《关于提前下达2021年中央财政医疗服务与保障能力提升补助资金预算的通知》（新财社〔2021〕74号）、《关于印发〈伊犁哈萨克自治州州直基本医疗保险门诊特殊慢性病病种报销进入统筹基金管理暂行办法〉的通知》（伊州劳社医字［2004］40号）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6388E26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1963B7E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18A5709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医疗保障局，根据2021年8个项目的绩效目标及工作内容，将其细化分工至本单位4个处室，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05A74C0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0CEC74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伊犁州医疗保障局，实施的8个项目，由相关业务处室指派专人进行全过程跟踪管理，处室负责人统筹推进项目实施，部门领导不定期对项目进度进行调度，并对项目质量进行控制。</w:t>
      </w:r>
      <w:r>
        <w:rPr>
          <w:rFonts w:hint="eastAsia" w:ascii="仿宋_GB2312" w:hAnsi="宋体" w:eastAsia="仿宋_GB2312"/>
          <w:b/>
          <w:sz w:val="32"/>
          <w:szCs w:val="32"/>
        </w:rPr>
        <w:cr/>
      </w:r>
    </w:p>
    <w:p w14:paraId="0D2E9BF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7D45783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处室负责人从项目实施方案、项目预算、项目建设进度、项目成本、项目验收等环节，全过程对项目进行监管，并向本部门主要领导报告，以推进项目建设和提高项目质量，以发挥资金使用效益。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p>
    <w:p w14:paraId="022A02A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7962307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4F8C5A3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医疗保障局，所涉及专项项目均已于专项资金下达后按照资金文件及绩效管理要求设置《项目绩效目标表》。8个专项项目预算总额为5933.79万元，在项目实施过程中，业务人员加强项目管理，合理控制项目成本，截止项目结束，8个项目总成本为5895.75万元，不存在超支情况。</w:t>
      </w:r>
      <w:r>
        <w:rPr>
          <w:rFonts w:hint="eastAsia" w:ascii="仿宋_GB2312" w:hAnsi="宋体" w:eastAsia="仿宋_GB2312"/>
          <w:b/>
          <w:sz w:val="32"/>
          <w:szCs w:val="32"/>
        </w:rPr>
        <w:cr/>
      </w:r>
    </w:p>
    <w:p w14:paraId="495FBFB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0A41A71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2595740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2021年伊犁哈萨克自治州医保局共涉及专项项目8个，截止到2021年底，通过专项项目实施过程中的有效监督，我部门按预期完成了8个专项的各项专项任务，项目总体完成率为99.56%。</w:t>
      </w:r>
      <w:r>
        <w:rPr>
          <w:rFonts w:hint="eastAsia" w:ascii="仿宋_GB2312" w:hAnsi="宋体" w:eastAsia="仿宋_GB2312"/>
          <w:b/>
          <w:sz w:val="32"/>
          <w:szCs w:val="32"/>
        </w:rPr>
        <w:cr/>
      </w:r>
    </w:p>
    <w:p w14:paraId="739375A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128EC6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8个专项项目完成质量情况如下：</w:t>
      </w:r>
      <w:r>
        <w:rPr>
          <w:rFonts w:hint="eastAsia" w:ascii="仿宋_GB2312" w:hAnsi="宋体" w:eastAsia="仿宋_GB2312"/>
          <w:b/>
          <w:sz w:val="32"/>
          <w:szCs w:val="32"/>
        </w:rPr>
        <w:cr/>
      </w:r>
    </w:p>
    <w:p w14:paraId="6B6B5F2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①伊犁州医保局公务员医疗补助项目，完成州直11310人的公务员医疗补助报销待遇，解决公务员群体在基本医疗保险和团体补充医疗保险报销之后自付费用过高的问题。</w:t>
      </w:r>
      <w:r>
        <w:rPr>
          <w:rFonts w:hint="eastAsia" w:ascii="仿宋_GB2312" w:hAnsi="宋体" w:eastAsia="仿宋_GB2312"/>
          <w:b/>
          <w:sz w:val="32"/>
          <w:szCs w:val="32"/>
        </w:rPr>
        <w:cr/>
      </w:r>
    </w:p>
    <w:p w14:paraId="051CD85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②伊犁州医保局离休人员医疗保障项目，完成足额按时支付离休人员医疗周转金，确保州本级离休人员、二级伤残人员正常享受医疗保险待遇。</w:t>
      </w:r>
      <w:r>
        <w:rPr>
          <w:rFonts w:hint="eastAsia" w:ascii="仿宋_GB2312" w:hAnsi="宋体" w:eastAsia="仿宋_GB2312"/>
          <w:b/>
          <w:sz w:val="32"/>
          <w:szCs w:val="32"/>
        </w:rPr>
        <w:cr/>
      </w:r>
    </w:p>
    <w:p w14:paraId="5981D95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2021年中央及自治区财政医疗救助补助资金项目，完成建立管理科学、标准合理、程序便捷、操作规范的城乡医疗救助资金管理体系，按照因地制宜，量力而行，尽力而为，量入而出，收支平衡的原则，考虑城乡医疗救助水平要与我州经济社会水平和财政支付能力相适应等因素，合理科学的制定医疗救助预算并管理执行，为着力解决困难群众最关心、最现实、最迫切的基本医疗保障问题，严防因病返贫，努力实现困难群众“病有所医”的目标。为州直统筹区内医疗救助人员提供基本医疗保障，做到应资尽资、应救尽救。</w:t>
      </w:r>
      <w:r>
        <w:rPr>
          <w:rFonts w:hint="eastAsia" w:ascii="仿宋_GB2312" w:hAnsi="宋体" w:eastAsia="仿宋_GB2312"/>
          <w:b/>
          <w:sz w:val="32"/>
          <w:szCs w:val="32"/>
        </w:rPr>
        <w:cr/>
      </w:r>
    </w:p>
    <w:p w14:paraId="37A7B1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④伊犁州医保局破产企业退休人员医疗保险项目，完成通过妥善解决5家破产企业退休人员参加城镇职工基本医疗保险所需资金，切实保障他们基本医疗需求。</w:t>
      </w:r>
      <w:r>
        <w:rPr>
          <w:rFonts w:hint="eastAsia" w:ascii="仿宋_GB2312" w:hAnsi="宋体" w:eastAsia="仿宋_GB2312"/>
          <w:b/>
          <w:sz w:val="32"/>
          <w:szCs w:val="32"/>
        </w:rPr>
        <w:cr/>
      </w:r>
    </w:p>
    <w:p w14:paraId="7A53FE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自治区全民参保及医疗服务经费，完成对医保业务档案实现全面的数字化，有效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保惠民的知晓率有很大的提高，群众的参保自觉性进一步提高，对于实现全民参保有巨大的现实意义。</w:t>
      </w:r>
      <w:r>
        <w:rPr>
          <w:rFonts w:hint="eastAsia" w:ascii="仿宋_GB2312" w:hAnsi="宋体" w:eastAsia="仿宋_GB2312"/>
          <w:b/>
          <w:sz w:val="32"/>
          <w:szCs w:val="32"/>
        </w:rPr>
        <w:cr/>
      </w:r>
    </w:p>
    <w:p w14:paraId="79E210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2021年中央财政医疗服务与保障能力提升补助资金，完成提升医保信息化水平，加强网络、信息安全、基础设施等方面建设，进一步夯实技术基础，切实保障医保信息系统高效、安全运行，提高数据采集质量和速度，加快推进新系统上线。 有效提升综合监管、宣传引导、经办服务、信息化建设、人才队伍建设等医保保障服务能力。</w:t>
      </w:r>
      <w:r>
        <w:rPr>
          <w:rFonts w:hint="eastAsia" w:ascii="仿宋_GB2312" w:hAnsi="宋体" w:eastAsia="仿宋_GB2312"/>
          <w:b/>
          <w:sz w:val="32"/>
          <w:szCs w:val="32"/>
        </w:rPr>
        <w:cr/>
      </w:r>
    </w:p>
    <w:p w14:paraId="17A7F2B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⑦伊犁州直医疗保障信息平台建设项目，完成通过财政项目资金按照自治区《自治区医疗保障局关于印发&lt;自治区医疗保障信息平台建设实施方案&gt;》（新医保〔2020〕107号）、《关于印发&lt;自治区医疗保障骨干网接入实施方案&gt;的通知》（新医保〔2021〕12号）精神，建设“伊犁州直医疗保障网”和“伊犁州直医保基金监管平台&amp;视频系统”，实现国家、自治区、地州、县市四级医保网络构架，为推进医疗保障改革，提升医疗保障服务管理能力，为人民群众就医、治疗、结算提供更为便捷的服务打下坚实基础 。</w:t>
      </w:r>
      <w:r>
        <w:rPr>
          <w:rFonts w:hint="eastAsia" w:ascii="仿宋_GB2312" w:hAnsi="宋体" w:eastAsia="仿宋_GB2312"/>
          <w:b/>
          <w:sz w:val="32"/>
          <w:szCs w:val="32"/>
        </w:rPr>
        <w:cr/>
      </w:r>
    </w:p>
    <w:p w14:paraId="6A3DC63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⑧ 伊犁州医保局州本级门诊慢性病专家鉴定项目，完成加强管理慢性病，使慢性病鉴定专业化、规范化，成立慢性病专家鉴定小组，保证专家鉴定队伍的稳定性，提供专项资金用于保证专家积极性和工作效率和质量。</w:t>
      </w:r>
      <w:r>
        <w:rPr>
          <w:rFonts w:hint="eastAsia" w:ascii="仿宋_GB2312" w:hAnsi="宋体" w:eastAsia="仿宋_GB2312"/>
          <w:b/>
          <w:sz w:val="32"/>
          <w:szCs w:val="32"/>
        </w:rPr>
        <w:cr/>
      </w:r>
    </w:p>
    <w:p w14:paraId="5C00917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0FE6AB8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8个专项项目预期目标完成程度、实施对经济和社会的影响如下</w:t>
      </w:r>
      <w:r>
        <w:rPr>
          <w:rFonts w:hint="eastAsia" w:ascii="仿宋_GB2312" w:hAnsi="宋体" w:eastAsia="仿宋_GB2312"/>
          <w:b/>
          <w:sz w:val="32"/>
          <w:szCs w:val="32"/>
        </w:rPr>
        <w:cr/>
      </w:r>
    </w:p>
    <w:p w14:paraId="0C052AB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1、伊犁州医保局公务员医疗补助项目，有效解决公务员群体自付费用过高的问题。公务政策报销知晓率达到了95%。</w:t>
      </w:r>
      <w:r>
        <w:rPr>
          <w:rFonts w:hint="eastAsia" w:ascii="仿宋_GB2312" w:hAnsi="宋体" w:eastAsia="仿宋_GB2312"/>
          <w:b/>
          <w:sz w:val="32"/>
          <w:szCs w:val="32"/>
        </w:rPr>
        <w:cr/>
      </w:r>
    </w:p>
    <w:p w14:paraId="551631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2、伊犁州医保局离休人员医疗保障项目，有效保障州本级离休人员正常享受医疗保险待遇，离休干部对政策知晓率达到了100%。</w:t>
      </w:r>
      <w:r>
        <w:rPr>
          <w:rFonts w:hint="eastAsia" w:ascii="仿宋_GB2312" w:hAnsi="宋体" w:eastAsia="仿宋_GB2312"/>
          <w:b/>
          <w:sz w:val="32"/>
          <w:szCs w:val="32"/>
        </w:rPr>
        <w:cr/>
      </w:r>
    </w:p>
    <w:p w14:paraId="0BD432F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中央及自治区财政医疗救助补助资金项目，通过实施困难群众缴费资助、一单制结算、医后救助和再次救助等医疗救助政策，有效地缓解了困难群众就医的经济压力，补充了社会救助及医疗保障体系，保障困难群众基本医疗需求，对健全我州社会救助体系的影响、医疗保障制度体系的作用成效明显提高。</w:t>
      </w:r>
      <w:r>
        <w:rPr>
          <w:rFonts w:hint="eastAsia" w:ascii="仿宋_GB2312" w:hAnsi="宋体" w:eastAsia="仿宋_GB2312"/>
          <w:b/>
          <w:sz w:val="32"/>
          <w:szCs w:val="32"/>
        </w:rPr>
        <w:cr/>
      </w:r>
    </w:p>
    <w:p w14:paraId="5C0D864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4、伊犁州医保局破产企业退休人员医疗保险项目解决了破产企业退休职工缴费困难的问题，政策知晓率达到95%以上。</w:t>
      </w:r>
      <w:r>
        <w:rPr>
          <w:rFonts w:hint="eastAsia" w:ascii="仿宋_GB2312" w:hAnsi="宋体" w:eastAsia="仿宋_GB2312"/>
          <w:b/>
          <w:sz w:val="32"/>
          <w:szCs w:val="32"/>
        </w:rPr>
        <w:cr/>
      </w:r>
    </w:p>
    <w:p w14:paraId="462F623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4、自治区全民参保及医疗服务经费，减轻参保人员就医经济负担，缓解社会矛盾，参保人员医保政策知晓率有所提升。</w:t>
      </w:r>
      <w:r>
        <w:rPr>
          <w:rFonts w:hint="eastAsia" w:ascii="仿宋_GB2312" w:hAnsi="宋体" w:eastAsia="仿宋_GB2312"/>
          <w:b/>
          <w:sz w:val="32"/>
          <w:szCs w:val="32"/>
        </w:rPr>
        <w:cr/>
      </w:r>
    </w:p>
    <w:p w14:paraId="3DD758B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6、2021年中央财政医疗服务与保障能力提升补助资金，医保重要政策知晓率≥90%，跨省异地就医直接结算率≥70%。</w:t>
      </w:r>
      <w:r>
        <w:rPr>
          <w:rFonts w:hint="eastAsia" w:ascii="仿宋_GB2312" w:hAnsi="宋体" w:eastAsia="仿宋_GB2312"/>
          <w:b/>
          <w:sz w:val="32"/>
          <w:szCs w:val="32"/>
        </w:rPr>
        <w:cr/>
      </w:r>
    </w:p>
    <w:p w14:paraId="0321E2E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7、伊犁州直医疗保障信息平台建设项目，方便群众异地就医即时结算效果显著，医疗保障服务管理能力有效提升。</w:t>
      </w:r>
      <w:r>
        <w:rPr>
          <w:rFonts w:hint="eastAsia" w:ascii="仿宋_GB2312" w:hAnsi="宋体" w:eastAsia="仿宋_GB2312"/>
          <w:b/>
          <w:sz w:val="32"/>
          <w:szCs w:val="32"/>
        </w:rPr>
        <w:cr/>
      </w:r>
    </w:p>
    <w:p w14:paraId="32DFEDFF">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8、伊犁州医保局州本级门诊慢性病专家鉴定项目，性病审核办理，进一步规范，保证专家鉴定队伍稳定性效果显著。</w:t>
      </w:r>
    </w:p>
    <w:p w14:paraId="700E95F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764177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71FEDC7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2021年我部门资产总额 294.21万元，其中流动资产20.39万元（其中其他应收款净额20.39万元），固定资产净值273.82万元（其中：土地、房屋及构筑物0万元，占固定资产净值的0%；通用设备268.81    万元，占固定资产净值的98.17%；专用设备 0.12万元，占固定资产净值的0.04%；其他其他其他家具、用具4.88万元，占固定资产净值的1.78%）。</w:t>
      </w:r>
    </w:p>
    <w:p w14:paraId="6E3743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 20.39  万元，比上年减少7.61万元，原因是：其他应收款净额减少。</w:t>
      </w:r>
    </w:p>
    <w:p w14:paraId="40CF6EC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 372.96万元，比上年增加234.97万元，原因是：本年增加州直医疗保障信息平台建设，新购置固定资产。</w:t>
      </w:r>
    </w:p>
    <w:p w14:paraId="3D41E9B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实际在用固定资产372.96万元，固定资产利用率100%。</w:t>
      </w:r>
    </w:p>
    <w:p w14:paraId="122C1A7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553D1441">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6DAD219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2A50A86B">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32C2BD2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2021年度我部门年初预算安排 1727.84万元，年中调整4656.09    万元，截止12月底支出6344.70万元，执行率99.39%。</w:t>
      </w:r>
      <w:r>
        <w:rPr>
          <w:rFonts w:hint="eastAsia" w:ascii="仿宋_GB2312" w:hAnsi="宋体" w:eastAsia="仿宋_GB2312"/>
          <w:b/>
          <w:sz w:val="32"/>
          <w:szCs w:val="32"/>
        </w:rPr>
        <w:cr/>
      </w:r>
    </w:p>
    <w:p w14:paraId="52E3724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4AEF64A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6049AF9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4904457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按照自治区医疗保障工作总体安排部署，在州党委、州政府高度重视和高位推动下，伊犁州直医保部门始终坚持以习近平新时代中国特色社会主义思想为指导，深入贯彻新时代党的治疆方略，围绕自治区“3+1”工作部署，紧贴民生推动医保事业高质量发展，医疗保障工作运行平稳，基金安全可持续，群众待遇稳步提升，各项工作取得新进展，参保群众获得感、幸福感、安全感进一步增强。</w:t>
      </w:r>
      <w:r>
        <w:rPr>
          <w:rFonts w:hint="eastAsia" w:ascii="仿宋_GB2312" w:hAnsi="宋体" w:eastAsia="仿宋_GB2312"/>
          <w:b/>
          <w:sz w:val="32"/>
          <w:szCs w:val="32"/>
        </w:rPr>
        <w:cr/>
      </w:r>
    </w:p>
    <w:p w14:paraId="1F6D082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1、圆满完成以下工作</w:t>
      </w:r>
      <w:r>
        <w:rPr>
          <w:rFonts w:hint="eastAsia" w:ascii="仿宋_GB2312" w:hAnsi="宋体" w:eastAsia="仿宋_GB2312"/>
          <w:b/>
          <w:sz w:val="32"/>
          <w:szCs w:val="32"/>
        </w:rPr>
        <w:cr/>
      </w:r>
    </w:p>
    <w:p w14:paraId="1F37A28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（1）做好医疗保障政策解读、信访答复和舆情监测，积极回应社会关切，确保系统平安稳。</w:t>
      </w:r>
      <w:r>
        <w:rPr>
          <w:rFonts w:hint="eastAsia" w:ascii="仿宋_GB2312" w:hAnsi="宋体" w:eastAsia="仿宋_GB2312"/>
          <w:b/>
          <w:sz w:val="32"/>
          <w:szCs w:val="32"/>
        </w:rPr>
        <w:cr/>
      </w:r>
    </w:p>
    <w:p w14:paraId="36FF770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（2）严格落实监测预警机制，固化疫情防控医保经验做法，重大疫情医疗救治费用纳入年初医保基金预算</w:t>
      </w:r>
      <w:r>
        <w:rPr>
          <w:rFonts w:hint="eastAsia" w:ascii="仿宋_GB2312" w:hAnsi="宋体" w:eastAsia="仿宋_GB2312"/>
          <w:b/>
          <w:sz w:val="32"/>
          <w:szCs w:val="32"/>
        </w:rPr>
        <w:cr/>
      </w:r>
    </w:p>
    <w:p w14:paraId="363A720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（3）进一步推进“两病”门诊用药工作。</w:t>
      </w:r>
      <w:r>
        <w:rPr>
          <w:rFonts w:hint="eastAsia" w:ascii="仿宋_GB2312" w:hAnsi="宋体" w:eastAsia="仿宋_GB2312"/>
          <w:b/>
          <w:sz w:val="32"/>
          <w:szCs w:val="32"/>
        </w:rPr>
        <w:cr/>
      </w:r>
    </w:p>
    <w:p w14:paraId="4F22BA5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（4）落实落细医保脱贫攻坚政策，做好医疗救助工作。</w:t>
      </w:r>
      <w:r>
        <w:rPr>
          <w:rFonts w:hint="eastAsia" w:ascii="仿宋_GB2312" w:hAnsi="宋体" w:eastAsia="仿宋_GB2312"/>
          <w:b/>
          <w:sz w:val="32"/>
          <w:szCs w:val="32"/>
        </w:rPr>
        <w:cr/>
      </w:r>
    </w:p>
    <w:p w14:paraId="0D79463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（5）建立完善国家医保谈判药品“双通道”管理机制。</w:t>
      </w:r>
      <w:r>
        <w:rPr>
          <w:rFonts w:hint="eastAsia" w:ascii="仿宋_GB2312" w:hAnsi="宋体" w:eastAsia="仿宋_GB2312"/>
          <w:b/>
          <w:sz w:val="32"/>
          <w:szCs w:val="32"/>
        </w:rPr>
        <w:cr/>
      </w:r>
    </w:p>
    <w:p w14:paraId="17209E5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（6）完成医保编码标准信息维护，积极推进医保电子凭证应用。</w:t>
      </w:r>
      <w:r>
        <w:rPr>
          <w:rFonts w:hint="eastAsia" w:ascii="仿宋_GB2312" w:hAnsi="宋体" w:eastAsia="仿宋_GB2312"/>
          <w:b/>
          <w:sz w:val="32"/>
          <w:szCs w:val="32"/>
        </w:rPr>
        <w:cr/>
      </w:r>
    </w:p>
    <w:p w14:paraId="688C783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（7）持续深化打击欺诈骗保专项治理，推进基金监管规范年建设。</w:t>
      </w:r>
      <w:r>
        <w:rPr>
          <w:rFonts w:hint="eastAsia" w:ascii="仿宋_GB2312" w:hAnsi="宋体" w:eastAsia="仿宋_GB2312"/>
          <w:b/>
          <w:sz w:val="32"/>
          <w:szCs w:val="32"/>
        </w:rPr>
        <w:cr/>
      </w:r>
    </w:p>
    <w:p w14:paraId="380D3AB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2、各项工作任务提前完成</w:t>
      </w:r>
      <w:r>
        <w:rPr>
          <w:rFonts w:hint="eastAsia" w:ascii="仿宋_GB2312" w:hAnsi="宋体" w:eastAsia="仿宋_GB2312"/>
          <w:b/>
          <w:sz w:val="32"/>
          <w:szCs w:val="32"/>
        </w:rPr>
        <w:cr/>
      </w:r>
    </w:p>
    <w:p w14:paraId="0CC75E1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州直参加基本医保230.82万人（城镇职工43.54万人、城乡居民187.28万人），参保率稳定在95%以上。与税务、财政、民政、乡村振兴、人社、公安、残联等部门联合，积极启动2022年度城乡居民基本医疗保险集中参保缴费工作。开展五批国家组织药品集中带量采购，涉及218个品种，平均降价54%。全面落实高值耗材冠脉支架、人工晶体和冠脉扩张球囊集中采购，中选支架从均价1.3万元下降至700元左右，群众真正享受到改革红利。积极启动伊犁州直药品集中带量采购中医保资金结余留用工作。完成伊犁州直公立医疗机构医用耗材、检验试剂集中招标工作，1.8万多种中标产品全部予以挂网采购。加强药品价格监测预警，对474个品规药品和3个医用耗材进行常态监测，总体价格平稳。对基本医疗保险特殊药品实行定患者、定医院、定医师“三定”管理和定点医疗机构、定点药店“双通道”保障供应，按月进行监测，统一支付政策，截</w:t>
      </w:r>
      <w:r>
        <w:rPr>
          <w:rFonts w:hint="eastAsia" w:ascii="仿宋_GB2312" w:hAnsi="宋体" w:eastAsia="仿宋_GB2312"/>
          <w:b/>
          <w:sz w:val="32"/>
          <w:szCs w:val="32"/>
          <w:lang w:val="en-US" w:eastAsia="zh-CN"/>
        </w:rPr>
        <w:t>至</w:t>
      </w:r>
      <w:r>
        <w:rPr>
          <w:rFonts w:hint="eastAsia" w:ascii="仿宋_GB2312" w:hAnsi="宋体" w:eastAsia="仿宋_GB2312"/>
          <w:b/>
          <w:sz w:val="32"/>
          <w:szCs w:val="32"/>
        </w:rPr>
        <w:t>目前，州直享受“双通道”保障12.64万人次，医保基金支出4350.45万元。坚持标准化先行，全面完成医疗部门、两定医药机构、药品和医用耗材等15项信息业务编码的贯标工作，为医保信息平台上线奠定坚实基础。投入289万元积极推进医保骨干网建设，统一思想、明确目标、落实责任，紧扣时序进度，州直11个县市医保骨干网已搭建完成，实现区、州、县市三级医保网络互联互通，2021年9月28日顺利通过国家线上贯标验收，国家医保信息平台于9月30日在伊犁州直成功上线运行，构建完成新的医疗保障信息化体系前期建设，为参保群众提供更优质的服务提供保障。加大医保电子凭证应用力度，截止2021年底，激活率68.23%，结算量169.73万人次，结算量位居全区第一。</w:t>
      </w:r>
      <w:r>
        <w:rPr>
          <w:rFonts w:hint="eastAsia" w:ascii="仿宋_GB2312" w:hAnsi="宋体" w:eastAsia="仿宋_GB2312"/>
          <w:b/>
          <w:sz w:val="32"/>
          <w:szCs w:val="32"/>
        </w:rPr>
        <w:cr/>
      </w:r>
    </w:p>
    <w:p w14:paraId="2F5F8E0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3、医保扶贫成效显著</w:t>
      </w:r>
      <w:r>
        <w:rPr>
          <w:rFonts w:hint="eastAsia" w:ascii="仿宋_GB2312" w:hAnsi="宋体" w:eastAsia="仿宋_GB2312"/>
          <w:b/>
          <w:sz w:val="32"/>
          <w:szCs w:val="32"/>
        </w:rPr>
        <w:cr/>
      </w:r>
    </w:p>
    <w:p w14:paraId="74171D0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2021年州直建档立卡脱贫人口应参保164196人，“参保率”“定额资助率”“三重制度覆盖率”均为100%。完善医疗救助基金预算管理，实行医疗救助州级统筹，截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医疗救助支出5267.27万元，实现疆内异地就医医疗救助“一单”结算。密切部门沟通联系，开展边缘易致贫户、监测户、低收入户、高额自负费用住院人员和统筹住院人员医疗费用监测，累计核查数据15643人次、实施医后和二次救助6425人次、1986.1万元。</w:t>
      </w:r>
      <w:r>
        <w:rPr>
          <w:rFonts w:hint="eastAsia" w:ascii="仿宋_GB2312" w:hAnsi="宋体" w:eastAsia="仿宋_GB2312"/>
          <w:b/>
          <w:sz w:val="32"/>
          <w:szCs w:val="32"/>
        </w:rPr>
        <w:cr/>
      </w:r>
    </w:p>
    <w:p w14:paraId="110775C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4、医保工作全面达标，群众满意度高</w:t>
      </w:r>
      <w:r>
        <w:rPr>
          <w:rFonts w:hint="eastAsia" w:ascii="仿宋_GB2312" w:hAnsi="宋体" w:eastAsia="仿宋_GB2312"/>
          <w:b/>
          <w:sz w:val="32"/>
          <w:szCs w:val="32"/>
        </w:rPr>
        <w:cr/>
      </w:r>
    </w:p>
    <w:p w14:paraId="343BCDC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深入实施全民参保计划，建档立卡贫困人口动态调整及时参保、资助参保率达100%；逐步完善医疗保障制度体系，待遇保障公平适度，基金运行稳健持续，管理服务优化便捷，医保治理现代化水平显著提升，各族群众获得感满意度持续增强。 </w:t>
      </w:r>
      <w:r>
        <w:rPr>
          <w:rFonts w:hint="eastAsia" w:ascii="仿宋_GB2312" w:hAnsi="宋体" w:eastAsia="仿宋_GB2312"/>
          <w:b/>
          <w:sz w:val="32"/>
          <w:szCs w:val="32"/>
        </w:rPr>
        <w:cr/>
      </w:r>
    </w:p>
    <w:p w14:paraId="685FEFB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2F16EEB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部门各项工作成效上，一是医保事业发展的基础进一步夯实，二是经办效率进一步提升，三是老百姓看病难、看病贵的问题进一步改善，四是各项医疗待遇进一步提高，五是信息化建设进一步推进，七是为民办事的能力水平进一步增强，详细情况如下：</w:t>
      </w:r>
      <w:r>
        <w:rPr>
          <w:rFonts w:hint="eastAsia" w:ascii="仿宋_GB2312" w:hAnsi="宋体" w:eastAsia="仿宋_GB2312"/>
          <w:b/>
          <w:sz w:val="32"/>
          <w:szCs w:val="32"/>
        </w:rPr>
        <w:cr/>
      </w:r>
    </w:p>
    <w:p w14:paraId="266386D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伊犁州医疗保障局部门单位整体绩效目标共设置一级指标 3 个，二级指标7个，三级指标26个，详细说明如下</w:t>
      </w:r>
      <w:r>
        <w:rPr>
          <w:rFonts w:hint="eastAsia" w:ascii="仿宋_GB2312" w:hAnsi="宋体" w:eastAsia="仿宋_GB2312"/>
          <w:b/>
          <w:sz w:val="32"/>
          <w:szCs w:val="32"/>
        </w:rPr>
        <w:cr/>
      </w:r>
    </w:p>
    <w:p w14:paraId="47E14D1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6B128FF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指标1：审核慢性病专家数 ，指标值：≥7人，实际完成值：8人 ，指标完成率114.29%；</w:t>
      </w:r>
      <w:r>
        <w:rPr>
          <w:rFonts w:hint="eastAsia" w:ascii="仿宋_GB2312" w:hAnsi="宋体" w:eastAsia="仿宋_GB2312"/>
          <w:b/>
          <w:sz w:val="32"/>
          <w:szCs w:val="32"/>
        </w:rPr>
        <w:cr/>
      </w:r>
    </w:p>
    <w:p w14:paraId="58C4896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指标2：破产企业参保缴费企业数    ，指标值：=5家    ，实际完成值：5家 ，指标完成率100%；</w:t>
      </w:r>
      <w:r>
        <w:rPr>
          <w:rFonts w:hint="eastAsia" w:ascii="仿宋_GB2312" w:hAnsi="宋体" w:eastAsia="仿宋_GB2312"/>
          <w:b/>
          <w:sz w:val="32"/>
          <w:szCs w:val="32"/>
        </w:rPr>
        <w:cr/>
      </w:r>
    </w:p>
    <w:p w14:paraId="2629A9F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指标3：保障在职人员数，指标值：=31人 ，实际完成值：31人指标完成率100%；</w:t>
      </w:r>
      <w:r>
        <w:rPr>
          <w:rFonts w:hint="eastAsia" w:ascii="仿宋_GB2312" w:hAnsi="宋体" w:eastAsia="仿宋_GB2312"/>
          <w:b/>
          <w:sz w:val="32"/>
          <w:szCs w:val="32"/>
        </w:rPr>
        <w:cr/>
      </w:r>
    </w:p>
    <w:p w14:paraId="27A8FED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指标4：发放离休周转金人数，指标值：=131人，实际完成值：125人家 ，指标完成率95.42%；</w:t>
      </w:r>
      <w:r>
        <w:rPr>
          <w:rFonts w:hint="eastAsia" w:ascii="仿宋_GB2312" w:hAnsi="宋体" w:eastAsia="仿宋_GB2312"/>
          <w:b/>
          <w:sz w:val="32"/>
          <w:szCs w:val="32"/>
        </w:rPr>
        <w:cr/>
      </w:r>
    </w:p>
    <w:p w14:paraId="3EFE7C5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指标5：公务员医疗补助人数，指标值：≥10000人，实际完成值：11310人，指标完成率113.1%；</w:t>
      </w:r>
      <w:r>
        <w:rPr>
          <w:rFonts w:hint="eastAsia" w:ascii="仿宋_GB2312" w:hAnsi="宋体" w:eastAsia="仿宋_GB2312"/>
          <w:b/>
          <w:sz w:val="32"/>
          <w:szCs w:val="32"/>
        </w:rPr>
        <w:cr/>
      </w:r>
    </w:p>
    <w:p w14:paraId="33D34D9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2039757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指标1：公务员医补参保率，指标值：≥95 ，实际完成值：95%，指标完成率100%；</w:t>
      </w:r>
      <w:r>
        <w:rPr>
          <w:rFonts w:hint="eastAsia" w:ascii="仿宋_GB2312" w:hAnsi="宋体" w:eastAsia="仿宋_GB2312"/>
          <w:b/>
          <w:sz w:val="32"/>
          <w:szCs w:val="32"/>
        </w:rPr>
        <w:cr/>
      </w:r>
    </w:p>
    <w:p w14:paraId="2E3C147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指标2：专家中高级职称占比，指标值：=100% ，实际完成值：100%，指标完成率100%；</w:t>
      </w:r>
      <w:r>
        <w:rPr>
          <w:rFonts w:hint="eastAsia" w:ascii="仿宋_GB2312" w:hAnsi="宋体" w:eastAsia="仿宋_GB2312"/>
          <w:b/>
          <w:sz w:val="32"/>
          <w:szCs w:val="32"/>
        </w:rPr>
        <w:cr/>
      </w:r>
    </w:p>
    <w:p w14:paraId="55E2F6D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指标3：破产企业退休人员参保率，指标值：≥=99% ，实际完成值：100%，指标完成率101.01%；</w:t>
      </w:r>
      <w:r>
        <w:rPr>
          <w:rFonts w:hint="eastAsia" w:ascii="仿宋_GB2312" w:hAnsi="宋体" w:eastAsia="仿宋_GB2312"/>
          <w:b/>
          <w:sz w:val="32"/>
          <w:szCs w:val="32"/>
        </w:rPr>
        <w:cr/>
      </w:r>
    </w:p>
    <w:p w14:paraId="1E9E9D6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指标4：工资及公用经费保障率，指标值：=100% ，实际完成值：100%，指标完成率100%；</w:t>
      </w:r>
      <w:r>
        <w:rPr>
          <w:rFonts w:hint="eastAsia" w:ascii="仿宋_GB2312" w:hAnsi="宋体" w:eastAsia="仿宋_GB2312"/>
          <w:b/>
          <w:sz w:val="32"/>
          <w:szCs w:val="32"/>
        </w:rPr>
        <w:cr/>
      </w:r>
    </w:p>
    <w:p w14:paraId="6B689A9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指标5：离休周转金发放覆盖率，指标值：=100% ，实际完成值：100%，指标完成率100%；</w:t>
      </w:r>
      <w:r>
        <w:rPr>
          <w:rFonts w:hint="eastAsia" w:ascii="仿宋_GB2312" w:hAnsi="宋体" w:eastAsia="仿宋_GB2312"/>
          <w:b/>
          <w:sz w:val="32"/>
          <w:szCs w:val="32"/>
        </w:rPr>
        <w:cr/>
      </w:r>
    </w:p>
    <w:p w14:paraId="24CD2F9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5D223F1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指标1：破产医疗保险缴费时限 ，指标值： 每月25日前，实际完成值：每月25日前，指标完成率100%；</w:t>
      </w:r>
      <w:r>
        <w:rPr>
          <w:rFonts w:hint="eastAsia" w:ascii="仿宋_GB2312" w:hAnsi="宋体" w:eastAsia="仿宋_GB2312"/>
          <w:b/>
          <w:sz w:val="32"/>
          <w:szCs w:val="32"/>
        </w:rPr>
        <w:cr/>
      </w:r>
    </w:p>
    <w:p w14:paraId="638EE80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指标2：医疗费用报销时限 ，指标值：≤15个工作日，实际完成值：15个工作日，指标完成率100%；</w:t>
      </w:r>
      <w:r>
        <w:rPr>
          <w:rFonts w:hint="eastAsia" w:ascii="仿宋_GB2312" w:hAnsi="宋体" w:eastAsia="仿宋_GB2312"/>
          <w:b/>
          <w:sz w:val="32"/>
          <w:szCs w:val="32"/>
        </w:rPr>
        <w:cr/>
      </w:r>
    </w:p>
    <w:p w14:paraId="7AECA37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指标3：专家费用支付及时性 ，指标值： ≥=95%，实际完成值：100%，指标完成率105.26%；</w:t>
      </w:r>
      <w:r>
        <w:rPr>
          <w:rFonts w:hint="eastAsia" w:ascii="仿宋_GB2312" w:hAnsi="宋体" w:eastAsia="仿宋_GB2312"/>
          <w:b/>
          <w:sz w:val="32"/>
          <w:szCs w:val="32"/>
        </w:rPr>
        <w:cr/>
      </w:r>
    </w:p>
    <w:p w14:paraId="1FB955B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指标4：资金发放及时限性，指标值：= 100%，实际完成值：100%，指标完成率100%；</w:t>
      </w:r>
      <w:r>
        <w:rPr>
          <w:rFonts w:hint="eastAsia" w:ascii="仿宋_GB2312" w:hAnsi="宋体" w:eastAsia="仿宋_GB2312"/>
          <w:b/>
          <w:sz w:val="32"/>
          <w:szCs w:val="32"/>
        </w:rPr>
        <w:cr/>
      </w:r>
    </w:p>
    <w:p w14:paraId="3AE3F45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指标5：离休周转金发放及时性 ，指标值：指标值：= 100%，实际完成值：100%，指标完成率100%；</w:t>
      </w:r>
      <w:r>
        <w:rPr>
          <w:rFonts w:hint="eastAsia" w:ascii="仿宋_GB2312" w:hAnsi="宋体" w:eastAsia="仿宋_GB2312"/>
          <w:b/>
          <w:sz w:val="32"/>
          <w:szCs w:val="32"/>
        </w:rPr>
        <w:cr/>
      </w:r>
    </w:p>
    <w:p w14:paraId="56F531C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290CC22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指标1：慢性病专家审核病历费用，指标值：=10元/每份，实际完成值：10元/每份，指标完成率100%；</w:t>
      </w:r>
      <w:r>
        <w:rPr>
          <w:rFonts w:hint="eastAsia" w:ascii="仿宋_GB2312" w:hAnsi="宋体" w:eastAsia="仿宋_GB2312"/>
          <w:b/>
          <w:sz w:val="32"/>
          <w:szCs w:val="32"/>
        </w:rPr>
        <w:cr/>
      </w:r>
    </w:p>
    <w:p w14:paraId="25128C9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指标2：1949年以前参加工作人员离休周转金发放标准，指标值：=1万元，实际完成值：1万元，指标完成率100%；</w:t>
      </w:r>
      <w:r>
        <w:rPr>
          <w:rFonts w:hint="eastAsia" w:ascii="仿宋_GB2312" w:hAnsi="宋体" w:eastAsia="仿宋_GB2312"/>
          <w:b/>
          <w:sz w:val="32"/>
          <w:szCs w:val="32"/>
        </w:rPr>
        <w:cr/>
      </w:r>
    </w:p>
    <w:p w14:paraId="55A13B2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指标3：人均支出标准，指标值：≤11.81万元，实际完成值：11.6万元，指标完成率98.22%；</w:t>
      </w:r>
      <w:r>
        <w:rPr>
          <w:rFonts w:hint="eastAsia" w:ascii="仿宋_GB2312" w:hAnsi="宋体" w:eastAsia="仿宋_GB2312"/>
          <w:b/>
          <w:sz w:val="32"/>
          <w:szCs w:val="32"/>
        </w:rPr>
        <w:cr/>
      </w:r>
    </w:p>
    <w:p w14:paraId="7731F40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指标4：人均运转经费数，指标值：≤1.55万元，实际完成值：1.45万元，指标完成率93.55%；</w:t>
      </w:r>
      <w:r>
        <w:rPr>
          <w:rFonts w:hint="eastAsia" w:ascii="仿宋_GB2312" w:hAnsi="宋体" w:eastAsia="仿宋_GB2312"/>
          <w:b/>
          <w:sz w:val="32"/>
          <w:szCs w:val="32"/>
        </w:rPr>
        <w:cr/>
      </w:r>
    </w:p>
    <w:p w14:paraId="7F51BBE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2521603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指标1：解决公务员群体自付费用过高的问题，指标值：有效解决 ，实际完成值：有效解决，指标完成率100%；</w:t>
      </w:r>
      <w:r>
        <w:rPr>
          <w:rFonts w:hint="eastAsia" w:ascii="仿宋_GB2312" w:hAnsi="宋体" w:eastAsia="仿宋_GB2312"/>
          <w:b/>
          <w:sz w:val="32"/>
          <w:szCs w:val="32"/>
        </w:rPr>
        <w:cr/>
      </w:r>
    </w:p>
    <w:p w14:paraId="70395FC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指标2：规范慢性病审核办理，指标值：进一步规范 ，实际完成值：进一步规范，指标完成率100%；</w:t>
      </w:r>
      <w:r>
        <w:rPr>
          <w:rFonts w:hint="eastAsia" w:ascii="仿宋_GB2312" w:hAnsi="宋体" w:eastAsia="仿宋_GB2312"/>
          <w:b/>
          <w:sz w:val="32"/>
          <w:szCs w:val="32"/>
        </w:rPr>
        <w:cr/>
      </w:r>
    </w:p>
    <w:p w14:paraId="14133BF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指标3：解决破产企业职工缴费困难，指标值：有效解决 ，实际完成值：有效解决，指标完成率100%；</w:t>
      </w:r>
      <w:r>
        <w:rPr>
          <w:rFonts w:hint="eastAsia" w:ascii="仿宋_GB2312" w:hAnsi="宋体" w:eastAsia="仿宋_GB2312"/>
          <w:b/>
          <w:sz w:val="32"/>
          <w:szCs w:val="32"/>
        </w:rPr>
        <w:cr/>
      </w:r>
    </w:p>
    <w:p w14:paraId="76E38FD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2CE2240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指标1：保障州本级离休人员正常享受医疗保险待遇，指标值：持续保障 ，实际完成值：有效保障，指标完成率100%；</w:t>
      </w:r>
      <w:r>
        <w:rPr>
          <w:rFonts w:hint="eastAsia" w:ascii="仿宋_GB2312" w:hAnsi="宋体" w:eastAsia="仿宋_GB2312"/>
          <w:b/>
          <w:sz w:val="32"/>
          <w:szCs w:val="32"/>
        </w:rPr>
        <w:cr/>
      </w:r>
    </w:p>
    <w:p w14:paraId="167FA51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9、满意度指标：</w:t>
      </w:r>
      <w:r>
        <w:rPr>
          <w:rFonts w:hint="eastAsia" w:ascii="仿宋_GB2312" w:hAnsi="宋体" w:eastAsia="仿宋_GB2312"/>
          <w:b/>
          <w:sz w:val="32"/>
          <w:szCs w:val="32"/>
        </w:rPr>
        <w:cr/>
      </w:r>
    </w:p>
    <w:p w14:paraId="08DD775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指标1：公务员满意率 ，指标值：≥=95% ，实际完成值：99.84% ，指标完成率105.09%；</w:t>
      </w:r>
      <w:r>
        <w:rPr>
          <w:rFonts w:hint="eastAsia" w:ascii="仿宋_GB2312" w:hAnsi="宋体" w:eastAsia="仿宋_GB2312"/>
          <w:b/>
          <w:sz w:val="32"/>
          <w:szCs w:val="32"/>
        </w:rPr>
        <w:cr/>
      </w:r>
    </w:p>
    <w:p w14:paraId="2F81198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指标2：破产企业退休人员满意率 ，指标值：≥=95% ，实际完成值：99.84% ，指标完成率105.09%；</w:t>
      </w:r>
      <w:r>
        <w:rPr>
          <w:rFonts w:hint="eastAsia" w:ascii="仿宋_GB2312" w:hAnsi="宋体" w:eastAsia="仿宋_GB2312"/>
          <w:b/>
          <w:sz w:val="32"/>
          <w:szCs w:val="32"/>
        </w:rPr>
        <w:cr/>
      </w:r>
    </w:p>
    <w:p w14:paraId="1892FC56">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指标1：离休干部满意率 ，指标值：≥=95% ，实际完成值：99.84% ，指标完成率105.09%；</w:t>
      </w:r>
    </w:p>
    <w:p w14:paraId="6DA4494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4CF2CD46">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医保工作虽然取得了新进展、新成效，与州党委的要求和群众的期盼尚有差距，主要是医保体系还不完善、经办机构人员力量和能力素质存有短板、医保政策宣传不够深入、各族群众医保待遇实际感受与现行医保惠民政策还不匹配，需要在今后的工作中改进完善</w:t>
      </w:r>
    </w:p>
    <w:p w14:paraId="79AFAAC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21449CC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302CF02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坚持以习近平新时代中国特色社会主义思想为指导，深入贯彻党的十九大和十九届二中、三中、四中、五中、六中全会精神，贯彻落实第三次中央新疆工作座谈会精神，完整准确贯彻新时代党的治疆方略，牢牢扭住新疆工作总目标，坚持以人民为中心，深入实施健康新疆战略，围绕“公平医保、精准医保、安全医保、智慧医保、法治医保”建设主线，以信息化建设为牵引，聚焦医疗保障高质量发展主题，坚持统一制度、完善政策、健全机制、提升服务，增强医疗保障服务供给能力，建成覆盖全民、统筹城乡、公平统一、可持续的多层次医疗保障体系，努力为人民群众提供全方位全周期的医疗保障。</w:t>
      </w:r>
    </w:p>
    <w:p w14:paraId="7C8D70A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23E90830">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以基本医疗保险为主体，医疗救助为托底，补充医疗保险、商业健康保险、慈善捐赠共同发展的多层次医疗保障制度更加成熟定型，基本完成待遇保障、筹资运行、医保支付、基金监管等重要机制和医药服务供给、医保管理服务等关键领域改革任务，医疗保障现代化治理水平进一步提升，各族群众的医疗保障获得感、幸福感、安全感切实增强。</w:t>
      </w:r>
    </w:p>
    <w:p w14:paraId="572BC01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02C05B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B390EB5"/>
    <w:rsid w:val="43FB2486"/>
    <w:rsid w:val="64312E31"/>
    <w:rsid w:val="6B6A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13888</Words>
  <Characters>14874</Characters>
  <Lines>2</Lines>
  <Paragraphs>1</Paragraphs>
  <TotalTime>12</TotalTime>
  <ScaleCrop>false</ScaleCrop>
  <LinksUpToDate>false</LinksUpToDate>
  <CharactersWithSpaces>15033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2025-02-28T09:49:51Z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1382E232005C45C385344CA429F13163_12</vt:lpwstr>
  </property>
  <property fmtid="{D5CDD505-2E9C-101B-9397-08002B2CF9AE}" pid="4" name="KSOTemplateDocerSaveRecord">
    <vt:lpwstr>eyJoZGlkIjoiZTJlNDBmZDg4NzQzM2UxZWE4MWMzYTNmYjU4NjJhMzkiLCJ1c2VySWQiOiIzODc1NDM2MTYifQ==</vt:lpwstr>
  </property>
</Properties>
</file>