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自治区本级部门单位整体支出绩效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2021</w:t>
      </w:r>
      <w:r>
        <w:rPr>
          <w:rFonts w:hint="eastAsia" w:hAnsi="宋体" w:eastAsia="仿宋_GB2312" w:cs="宋体"/>
          <w:kern w:val="0"/>
          <w:sz w:val="36"/>
          <w:szCs w:val="36"/>
        </w:rPr>
        <w:t>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ascii="方正小标宋_GBK" w:hAnsi="宋体" w:eastAsia="方正小标宋_GBK" w:cs="宋体"/>
          <w:kern w:val="0"/>
          <w:sz w:val="36"/>
          <w:szCs w:val="36"/>
        </w:rPr>
      </w:pPr>
      <w:r>
        <w:rPr>
          <w:rFonts w:hint="eastAsia" w:ascii="方正小标宋_GBK" w:hAnsi="宋体" w:eastAsia="方正小标宋_GBK" w:cs="宋体"/>
          <w:kern w:val="0"/>
          <w:sz w:val="36"/>
          <w:szCs w:val="36"/>
        </w:rPr>
        <w:t>参考模板</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部门单位名称（公章）：</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填报时间：     年     月     日</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基本概况</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（一）部门单位基本情况</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1.主要职能</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（一）宣传习近平新时代中国特色社会主义思想，宣传党的理论和路线方针政策，宣传以</w:t>
      </w:r>
      <w:r>
        <w:rPr>
          <w:rFonts w:hint="eastAsia" w:ascii="仿宋_GB2312" w:hAnsi="宋体" w:eastAsia="仿宋_GB2312"/>
          <w:b/>
          <w:sz w:val="32"/>
          <w:szCs w:val="32"/>
          <w:lang w:val="en-US" w:eastAsia="zh-CN"/>
        </w:rPr>
        <w:t>习近平</w:t>
      </w:r>
      <w:bookmarkStart w:id="1" w:name="_GoBack"/>
      <w:bookmarkEnd w:id="1"/>
      <w:r>
        <w:rPr>
          <w:rFonts w:hint="eastAsia" w:ascii="仿宋_GB2312" w:hAnsi="宋体" w:eastAsia="仿宋_GB2312"/>
          <w:b/>
          <w:sz w:val="32"/>
          <w:szCs w:val="32"/>
        </w:rPr>
        <w:t>同志为核心的党中央治疆方略、特别是社会稳定和长治久安总目标。（二）出版哈萨克文和汉文图书，包括农牧科技类、文学类、青少年读物等图书，帮助农牧民科学饲养动物、科学种植植物等农产品及针对不同读者有一定教育意义。（三）完成自治州党委和自治州人民政府交办的其他任务。（四）作为党社，宣传党的政策，保质保量按时完成图书出版、发行等任务。</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（五）坚持正确政治方向、舆论导向和价值取向，引导社会热点，加强和改进舆论监督，守好意识形态阵地，为推进自治州经济社会发展提供强大的思想舆论基础。</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2.机构人员构成</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（1）组织机构设置：</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伊犁人民出版社无下属预算单位，下设9个处室，分别是：办公室、人事教育科、总编室、哈文编辑部、汉文编辑部、发行部、物业部、财务科、工会。</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（2）2021年伊犁人民出版社实有在职人员为31人，其中：</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事业在职31人（上年31人），同比上年增加0人；</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实有离休人员0人（上年0人）, 同比上年增加0人。</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实有退休人员103人（上年103人）, 同比上年增加0人。</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3.重点工作计划</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rPr>
      </w:pPr>
      <w:r>
        <w:rPr>
          <w:rFonts w:hint="eastAsia" w:ascii="仿宋_GB2312" w:hAnsi="宋体" w:eastAsia="仿宋_GB2312"/>
          <w:b/>
          <w:sz w:val="32"/>
          <w:szCs w:val="32"/>
        </w:rPr>
        <w:t>伊犁人民出版社将2021年坚持正确的舆论导向，坚持“团结、稳定、鼓劲”和正面宣传工作的总方针，及时、准确地宣传党的理论、纲领、路线，通过图书出版，反映伊犁州在社会稳定、扶贫攻坚、民族团结等方面的变化，做好伊犁州对外宣传工作，确保图书出版全年安全无事故发生，满足群众日益增长的精神文化需求，为伊犁州的经济发展和社会稳定做好宣传服务。</w:t>
      </w:r>
      <w:bookmarkStart w:id="0" w:name="_Hlk43849111"/>
      <w:bookmarkEnd w:id="0"/>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部门单位整体支出管理及使用情况</w:t>
      </w:r>
    </w:p>
    <w:p>
      <w:pPr>
        <w:spacing w:line="600" w:lineRule="exact"/>
        <w:ind w:firstLine="800" w:firstLineChars="250"/>
        <w:jc w:val="left"/>
        <w:rPr>
          <w:rFonts w:hint="eastAsia" w:ascii="仿宋_GB2312" w:hAnsi="宋体" w:eastAsia="仿宋_GB2312"/>
          <w:b/>
          <w:sz w:val="32"/>
          <w:szCs w:val="32"/>
          <w:lang w:eastAsia="zh-CN"/>
        </w:rPr>
      </w:pPr>
      <w:r>
        <w:rPr>
          <w:rFonts w:hint="eastAsia" w:ascii="黑体" w:hAnsi="黑体" w:eastAsia="黑体" w:cs="宋体"/>
          <w:bCs/>
          <w:color w:val="333333"/>
          <w:sz w:val="32"/>
          <w:szCs w:val="32"/>
          <w:lang w:bidi="ar"/>
        </w:rPr>
        <w:t xml:space="preserve"> </w:t>
      </w:r>
      <w:r>
        <w:rPr>
          <w:rFonts w:ascii="黑体" w:hAnsi="黑体" w:eastAsia="黑体" w:cs="宋体"/>
          <w:bCs/>
          <w:color w:val="333333"/>
          <w:sz w:val="32"/>
          <w:szCs w:val="32"/>
          <w:lang w:bidi="ar"/>
        </w:rPr>
        <w:t xml:space="preserve">  </w:t>
      </w:r>
      <w:r>
        <w:rPr>
          <w:rFonts w:hint="eastAsia" w:ascii="仿宋_GB2312" w:hAnsi="宋体" w:eastAsia="仿宋_GB2312"/>
          <w:b/>
          <w:sz w:val="32"/>
          <w:szCs w:val="32"/>
        </w:rPr>
        <w:t>（二）部门单位整体支出规模、使用方法和主要内容、涉及对象及范围等</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1、部门单位整体支出规模</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2021年批复我部门（单位）预算为547.98万元，其中：财政拨款为547.98万元，单位其他资金收入0万元，其中：年初预算安排543.28万元，年中追加8.06万元，调整率1.48%。</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2021年实际决算支出547.96万元，执行率99.99%，其中：</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 xml:space="preserve">（1）基本支出538.96万元，占总支出的98.36％，主要用于本单位机构正常运转、完成日常工作任务而发生的各项支出。基本支出包含工资福利支出、商品和服务支出、对个人和家庭的补助支出等，其中：工资福利支出主要用于在职和离退休人员基本工资、津贴补贴等人员经费。商品和服务支出主要用于办公费、印刷费、水电费、办公设备购置等。对个人和家庭的补助主要用于退休人员统筹外支出、十三个月奖励工资及遗属人员抚恤金等。 </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（2）项目支出9.00万元，占总支出的1.64％。其中：公房出租成本和维修费7.04万元，政府采购软件1.96万元。</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2、整体支出评价使用方法和主要内容、涉及对象及范围等</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（1）整体支出评价使用方法</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本次部门（单位）整体支出绩效自评采用成本效益分析法、因素分析法、公众评判法，原因是：绩效评价过程会产生大量绩效信息，绩效评价应坚持“价值标准”和“事实标准”并重的原则，采取定量和定性相结合的分析方法，以定量分析为主、定性分析为辅。将一定时期内总成本与总效益进行对比分析，以评价绩效目标实现程度。通过综合分析影响绩效目标实现、实施效果的内外因素，计算投入产出比的方法。通过专家评估、公众问卷及抽样调查等对财政支出效果进行评判，评价绩效目标实现程度。</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（2）整体支出评价主要内容</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①绩效目标的设定情况。重点评价绩效目标设立的充分性、明确性、合理性以及细化程度。</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②资金投入和使用情况。重点评价资金分配过程、投入方式、资金到位、预算执行和结果。</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③为实现绩效目标制定的制度、采取的措施等。包括项目管理制度、财务管理制度、资产管理制度和绩效跟踪管理措施等。</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④绩效目标的实现程度和效果。绩效目标的实现程度包括产出数量、产出质量、产出时效和产出成本。效果包括经济效益、社会效益、生态效益、可持续影响以及服务对象满意度等。</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（3）整体支出评价涉及对象及范围</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涉及对象：本次评价对象是伊犁伊犁人民出版社所有财政资金支出活动。</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整体支出评价范围：</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①基本支出538.96万元，其中：工资福利支出、商品和服务支出、对个人和家庭的补助支出、资本性支出。</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按功能科目：2070605出版发行367.38万元</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 xml:space="preserve">            2080502事业单位离退休13.24万元</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 xml:space="preserve">            2080505机关事业单位基本养老保险缴费支出41.81万元</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 xml:space="preserve">            2080506年金1.09万元</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 xml:space="preserve">            2080801死亡抚恤5.76万元</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 xml:space="preserve">            2101102事业单位医疗76.74万元</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2101199其他行政事业单位医疗支出1.58万元</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 xml:space="preserve">            2210201住房公积金31.36万元</w:t>
      </w:r>
      <w:r>
        <w:rPr>
          <w:rFonts w:hint="eastAsia" w:ascii="仿宋_GB2312" w:hAnsi="宋体" w:eastAsia="仿宋_GB2312"/>
          <w:b/>
          <w:sz w:val="32"/>
          <w:szCs w:val="32"/>
        </w:rPr>
        <w:cr/>
      </w:r>
    </w:p>
    <w:p>
      <w:pPr>
        <w:spacing w:line="600" w:lineRule="exact"/>
        <w:ind w:firstLine="803" w:firstLineChars="250"/>
        <w:jc w:val="left"/>
        <w:rPr>
          <w:rFonts w:ascii="仿宋_GB2312" w:hAnsi="宋体" w:eastAsia="仿宋_GB2312"/>
          <w:b/>
          <w:sz w:val="32"/>
          <w:szCs w:val="32"/>
        </w:rPr>
      </w:pPr>
      <w:r>
        <w:rPr>
          <w:rFonts w:hint="eastAsia" w:ascii="仿宋_GB2312" w:hAnsi="宋体" w:eastAsia="仿宋_GB2312"/>
          <w:b/>
          <w:sz w:val="32"/>
          <w:szCs w:val="32"/>
        </w:rPr>
        <w:t>②项目支出9.00万元：公房出租成本和维修费7.04万元，政府采购软件1.96万元。</w:t>
      </w:r>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部门单位专项组织实施情况</w:t>
      </w:r>
    </w:p>
    <w:p>
      <w:pPr>
        <w:spacing w:line="600" w:lineRule="exact"/>
        <w:ind w:firstLine="800" w:firstLineChars="250"/>
        <w:jc w:val="left"/>
        <w:rPr>
          <w:rFonts w:hint="eastAsia" w:ascii="仿宋_GB2312" w:hAnsi="宋体" w:eastAsia="仿宋_GB2312"/>
          <w:b/>
          <w:sz w:val="32"/>
          <w:szCs w:val="32"/>
          <w:lang w:eastAsia="zh-CN"/>
        </w:rPr>
      </w:pPr>
      <w:r>
        <w:rPr>
          <w:rFonts w:hint="eastAsia" w:ascii="黑体" w:hAnsi="黑体" w:eastAsia="黑体" w:cs="宋体"/>
          <w:bCs/>
          <w:color w:val="333333"/>
          <w:sz w:val="32"/>
          <w:szCs w:val="32"/>
          <w:lang w:bidi="ar"/>
        </w:rPr>
        <w:t xml:space="preserve"> </w:t>
      </w:r>
      <w:r>
        <w:rPr>
          <w:rFonts w:ascii="黑体" w:hAnsi="黑体" w:eastAsia="黑体" w:cs="宋体"/>
          <w:bCs/>
          <w:color w:val="333333"/>
          <w:sz w:val="32"/>
          <w:szCs w:val="32"/>
          <w:lang w:bidi="ar"/>
        </w:rPr>
        <w:t xml:space="preserve">  </w:t>
      </w:r>
      <w:r>
        <w:rPr>
          <w:rFonts w:hint="eastAsia" w:ascii="仿宋_GB2312" w:hAnsi="宋体" w:eastAsia="仿宋_GB2312"/>
          <w:b/>
          <w:sz w:val="32"/>
          <w:szCs w:val="32"/>
        </w:rPr>
        <w:t>二、部门单位整体支出管理及使用情况</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（一）预算管理</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1、预算编制管理</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我单位严格按照财政部门预算编制与预算调整的工作要求，在预算编制、分配依据否充分的条件下，切实做好“先定目标再编预算”，确保预算分配结果合理。项目支出属于政府采购的，按照财政局采购部门批复要求，进行公开招标、邀请招标等方式进行；属于非政府采购的项目，按照“三重一大”制度规定，重大项目支出上党组会研究决定。</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我单位加强预算管理、规范财务行为而制定的管理制度健全完整，用以反映和考核部门预算管理制度对完成图书出版、发行工作。</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2、预算支出管理</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我部门（单位）按照财政要求基本支出分月度申报资金使用计划，由财政部门按照进度每月按期拨付，人员支出按照工资计划发放工资；依照伊犁人民出版社《伊犁伊犁人民出版社考勤管理制度》相关规定和《伊犁人民出版社绩效考核管理办法》规定流程，资金支出按照我内控体系中设定的流程申报审批进行；</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（二）基本支出管理及使用情况</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基本支出预算安排538.96万元，实际到位538.96万元,实际支出538.96万元，占总支出的98.36％，其中：工资福利支出486.53万元、商品和服务支出52.38万元、对个人和家庭的补助0.05万元、主要用于确保全额在编工作人员工资待遇及时发放，确保伊犁人民出版社日常办公，严格坚持正确的舆论导向，坚持“团结、稳定、鼓劲”和正面宣传工作的总方针，及时、准确地宣传党的理论、纲领、路线，保障伊犁人民出版社业务工作顺利开展。</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2021年一般公共预算“三公”经费数为2.30万元，其中：因公出国（境）费0万元，公务用车购置0万元，公务用车运行费2.30万元，公务接待费0万元。</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一般公共预算“三公”经费比上年减少0万元，其中：因公出国（境）费增加0万元，主要原因是无因公出国（境）人员；公务用车购置费为0万元，未安排预算；公务用车运行费减少0万元，主要原因是厉行节约；</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（三）专项支出管理及使用情况</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1、专项资金安排落实、总投入等情况分析</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本单位2021年度未安排专项资金。</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2、专项资金实际使用情况</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本单位2021年度未安排专项资金。</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3、专项资金管理情况</w:t>
      </w:r>
      <w:r>
        <w:rPr>
          <w:rFonts w:hint="eastAsia" w:ascii="仿宋_GB2312" w:hAnsi="宋体" w:eastAsia="仿宋_GB2312"/>
          <w:b/>
          <w:sz w:val="32"/>
          <w:szCs w:val="32"/>
        </w:rPr>
        <w:cr/>
      </w:r>
    </w:p>
    <w:p>
      <w:pPr>
        <w:spacing w:line="600" w:lineRule="exact"/>
        <w:ind w:firstLine="803" w:firstLineChars="250"/>
        <w:jc w:val="left"/>
        <w:rPr>
          <w:rFonts w:ascii="仿宋_GB2312" w:hAnsi="宋体" w:eastAsia="仿宋_GB2312"/>
          <w:b/>
          <w:sz w:val="32"/>
          <w:szCs w:val="32"/>
        </w:rPr>
      </w:pPr>
      <w:r>
        <w:rPr>
          <w:rFonts w:hint="eastAsia" w:ascii="仿宋_GB2312" w:hAnsi="宋体" w:eastAsia="仿宋_GB2312"/>
          <w:b/>
          <w:sz w:val="32"/>
          <w:szCs w:val="32"/>
        </w:rPr>
        <w:t>本单位2021年度未安排专项资金支出预算。</w:t>
      </w:r>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资产管理情况</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（一）资产配置情况</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2021年我单位资产总额1990万元，其中流动资产1552万元（其中：财政应返还额度0万元，应收账款3万元，其他应收款2万元），固定资产净值434.56万元（其中：土地、房屋及构筑物 123.92万元，占固定资产净值的28.52%；通用设备9.35万元，占固定资产净值的2.15%；专用设备294.13万元，占固定资产净值的67.68%；其他7.16万元）。</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本年度流动资产1552万元，比上年减少38.58万元，原因是：销售图书造成存货减少，致流动资产减少。</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本年度固定资产954万元，较上年无变化。</w:t>
      </w:r>
    </w:p>
    <w:p>
      <w:pPr>
        <w:spacing w:line="600" w:lineRule="exact"/>
        <w:ind w:left="648" w:firstLine="643" w:firstLineChars="200"/>
        <w:jc w:val="left"/>
        <w:rPr>
          <w:rFonts w:hint="eastAsia" w:ascii="仿宋_GB2312" w:hAnsi="宋体" w:eastAsia="仿宋_GB2312"/>
          <w:b/>
          <w:sz w:val="32"/>
          <w:szCs w:val="32"/>
          <w:lang w:eastAsia="zh-CN"/>
        </w:rPr>
      </w:pP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实际在用固定资产954万元，固定资产利用率100%。</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（二）资产管理情况</w:t>
      </w:r>
    </w:p>
    <w:p>
      <w:pPr>
        <w:spacing w:line="600" w:lineRule="exact"/>
        <w:ind w:left="648" w:firstLine="643" w:firstLineChars="200"/>
        <w:jc w:val="left"/>
        <w:rPr>
          <w:rFonts w:ascii="仿宋_GB2312" w:hAnsi="宋体" w:eastAsia="仿宋_GB2312"/>
          <w:b/>
          <w:sz w:val="32"/>
          <w:szCs w:val="32"/>
        </w:rPr>
      </w:pPr>
      <w:r>
        <w:rPr>
          <w:rFonts w:hint="eastAsia" w:ascii="仿宋_GB2312" w:hAnsi="宋体" w:eastAsia="仿宋_GB2312"/>
          <w:b/>
          <w:sz w:val="32"/>
          <w:szCs w:val="32"/>
        </w:rPr>
        <w:t>固定资产按照“谁使用、谁负责”的原则，一年一次盘点，使用人在登记卡上签字确认。固定资产严格按照内部控制规范、《资产管理办法》、《政府采购管理办法》进行配置和处置。严格按照财务管理的相关要求，制定了《固定资产管理办法》、《货币资金管理制度》和《政府采购管理办法》等固定资产和办公用品使用、审批、稽核的内部管理规范。</w:t>
      </w:r>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部门单位整体支出绩效情况</w:t>
      </w:r>
    </w:p>
    <w:p>
      <w:pPr>
        <w:spacing w:line="600" w:lineRule="exact"/>
        <w:ind w:firstLine="1120" w:firstLineChars="350"/>
        <w:jc w:val="left"/>
        <w:rPr>
          <w:rFonts w:hint="eastAsia" w:ascii="仿宋_GB2312" w:hAnsi="宋体" w:eastAsia="仿宋_GB2312"/>
          <w:b/>
          <w:sz w:val="32"/>
          <w:szCs w:val="32"/>
          <w:lang w:eastAsia="zh-CN"/>
        </w:rPr>
      </w:pPr>
      <w:r>
        <w:rPr>
          <w:rFonts w:hint="eastAsia" w:ascii="黑体" w:hAnsi="黑体" w:eastAsia="黑体" w:cs="宋体"/>
          <w:bCs/>
          <w:color w:val="333333"/>
          <w:sz w:val="32"/>
          <w:szCs w:val="32"/>
          <w:lang w:bidi="ar"/>
        </w:rPr>
        <w:t xml:space="preserve"> </w:t>
      </w:r>
      <w:r>
        <w:rPr>
          <w:rFonts w:hint="eastAsia" w:ascii="仿宋_GB2312" w:hAnsi="宋体" w:eastAsia="仿宋_GB2312"/>
          <w:b/>
          <w:sz w:val="32"/>
          <w:szCs w:val="32"/>
        </w:rPr>
        <w:t>（一）经济效益评价</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2021年度我单位年初预算安排468.74万元，年中调整0万元，截止12月底支出468.74万元，执行率100%。</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1、预算资金执行过程中均按照年初预算分配情况均做到专款专用，未出现资金侵、挪占情况。</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2、全年按照部门预算进行成本控制，全部控制在厉行节约指标数内。其他支出按财政部门下达的计划实施，全年没有项目超支。</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（二）效率性评价</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2021年，在州党委的大力支持和州党委的正确领导下，我单位迎难而上、务实重干，积极推动各项图书出版工作取得了新的进展，为促进经济持续健康发展与社会和谐稳定提供了有力的宣传支撑和保障。</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1.圆满完成图书出版工作</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2021年，伊犁伊犁人民出版社在频率频道专业化、栏目多样化、内容精品化上不断探索创新，在节目内容、风格、形态等方面创新理念，不断提升舆论引导能力。</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 xml:space="preserve">    2021年完成图书出版汉文20种，哈文图书3种，图书出版合格率达到90%以上，各类出版工作按时完成。</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2.部门各项工作任务目标全面达标，群众满意度较高。</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3.材质资金保证我社基本工资、津贴补贴、绩效工资、社会保险、公积金等按时足额支付。确保各项资金落实到实处，提高财政资金使用率。</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（三）有效性评价</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部门支出的有效性主要体现在我单位各项工作成效上，2021年是全面建成小康社会、打赢精准脱贫攻坚战和实现“十三五”规划的收官之年，也是实现社会稳定和长治久安的关键一年，确保图书出版工作全年安全无事故发生，满足群众日益增长的精神文化需求，为伊犁州的经济发展和社会稳定做好宣传服务。详细情况如下：</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伊犁伊犁人民出版社整体绩效目标共设置一级指标3个，二级指标  8个，三级指标 13个，详细说明如下</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1、数量指标：</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指标1：保障在职人员人数，指标值：&gt;=31人，实际完成值：31人 ，指标完成率100%；</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指标2：出租公房套数，指标值：&gt;=42种，实际完成值：42套 ，指标完成率100%；</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2、质量指标：</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指标1：工资及公用经费保障率（%），指标值：&gt;=100% ，实际完成值：100%，指标完成率100%；</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指标2：公房维修及时率，指标值：&gt;=90% ，实际完成值：90%，指标完成率100%；</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3、时效指标：</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指标1：资金发放及时性，指标值：&gt;=100% ，实际完成值：100%，指标完成率100%；</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指标2：公房出租经费支付及时性，指标值：&gt;=80% ，实际完成值：80%，指标完成率100%；</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4、成本指标：</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指标1：人均支出标准（万元），指标值：≦15.25万元，实际完成值：15.25万元，指标完成率100%；</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指标2：公房出租成本（万元），指标值：≦10.40万元，实际完成值：6.29万元，指标完成率100%；</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指标3：人均运转经费（万元），指标值：≦1.80万元，实际完成值：1.69万元，指标完成率100%；</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5、社会效益指标：</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指标1：保障本单位工作正常运转，指标值：有效保障 ，实际完成值：有效保障，指标完成率100%；</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指标2：保障出版社图书出版和发行，指标值：有效保障 ，实际完成值：有效保障，指标完成率100%；</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7、满意度指标：</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指标1：读者满意度，指标值：&gt;=90% 实际完成值：90% ，指标完成率100%；</w:t>
      </w:r>
      <w:r>
        <w:rPr>
          <w:rFonts w:hint="eastAsia" w:ascii="仿宋_GB2312" w:hAnsi="宋体" w:eastAsia="仿宋_GB2312"/>
          <w:b/>
          <w:sz w:val="32"/>
          <w:szCs w:val="32"/>
        </w:rPr>
        <w:cr/>
      </w:r>
    </w:p>
    <w:p>
      <w:pPr>
        <w:spacing w:line="600" w:lineRule="exact"/>
        <w:ind w:firstLine="1124" w:firstLineChars="350"/>
        <w:jc w:val="left"/>
        <w:rPr>
          <w:rFonts w:ascii="仿宋_GB2312" w:hAnsi="宋体" w:eastAsia="仿宋_GB2312"/>
          <w:b/>
          <w:sz w:val="32"/>
          <w:szCs w:val="32"/>
        </w:rPr>
      </w:pPr>
      <w:r>
        <w:rPr>
          <w:rFonts w:hint="eastAsia" w:ascii="仿宋_GB2312" w:hAnsi="宋体" w:eastAsia="仿宋_GB2312"/>
          <w:b/>
          <w:sz w:val="32"/>
          <w:szCs w:val="32"/>
        </w:rPr>
        <w:t>指标2：职工满意度，指标值：&gt;=90% 实际完成值：90% ，指标完成率100%；</w:t>
      </w:r>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存在的主要问题</w:t>
      </w:r>
    </w:p>
    <w:p>
      <w:pPr>
        <w:spacing w:line="600" w:lineRule="exact"/>
        <w:ind w:left="648" w:firstLine="643" w:firstLineChars="200"/>
        <w:jc w:val="left"/>
        <w:rPr>
          <w:rFonts w:ascii="仿宋_GB2312" w:hAnsi="宋体" w:eastAsia="仿宋_GB2312"/>
          <w:b/>
          <w:sz w:val="32"/>
          <w:szCs w:val="32"/>
        </w:rPr>
      </w:pPr>
      <w:r>
        <w:rPr>
          <w:rFonts w:hint="eastAsia" w:ascii="仿宋_GB2312" w:hAnsi="宋体" w:eastAsia="仿宋_GB2312"/>
          <w:b/>
          <w:sz w:val="32"/>
          <w:szCs w:val="32"/>
        </w:rPr>
        <w:t>存在绩效目标设置不够细化、科学、完善，要进一步加强各部门与财务的信息沟通，能更全面的提供绩效评价相关资料信息，更好的开展绩效分析评价工作。</w:t>
      </w:r>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改进措施和建议</w:t>
      </w:r>
    </w:p>
    <w:p>
      <w:pPr>
        <w:spacing w:line="600" w:lineRule="exact"/>
        <w:ind w:left="648" w:firstLine="643" w:firstLineChars="200"/>
        <w:jc w:val="left"/>
        <w:rPr>
          <w:rFonts w:ascii="仿宋_GB2312" w:hAnsi="宋体" w:eastAsia="仿宋_GB2312"/>
          <w:b/>
          <w:sz w:val="32"/>
          <w:szCs w:val="32"/>
        </w:rPr>
      </w:pPr>
      <w:r>
        <w:rPr>
          <w:rFonts w:hint="eastAsia" w:ascii="仿宋_GB2312" w:hAnsi="宋体" w:eastAsia="仿宋_GB2312"/>
          <w:b/>
          <w:sz w:val="32"/>
          <w:szCs w:val="32"/>
        </w:rPr>
        <w:t>加强各部门对项目绩效评价相关知识的学习，加深领导及各部门对绩效管理的认识，各部门共同配合做好绩效管理工作。</w:t>
      </w:r>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附表：《部门整体支出绩效目标自评表》</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VhYzkyZjVjM2Y1MzRlOGQyN2UyMTAzMTUzMDFmMjcifQ=="/>
  </w:docVars>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 w:val="35DF1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99"/>
    <w:rPr>
      <w:sz w:val="18"/>
      <w:szCs w:val="18"/>
    </w:rPr>
  </w:style>
  <w:style w:type="character" w:customStyle="1" w:styleId="7">
    <w:name w:val="页脚 字符"/>
    <w:basedOn w:val="5"/>
    <w:link w:val="2"/>
    <w:uiPriority w:val="99"/>
    <w:rPr>
      <w:sz w:val="18"/>
      <w:szCs w:val="18"/>
    </w:rPr>
  </w:style>
  <w:style w:type="paragraph" w:styleId="8">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51</Words>
  <Characters>293</Characters>
  <Lines>2</Lines>
  <Paragraphs>1</Paragraphs>
  <TotalTime>12</TotalTime>
  <ScaleCrop>false</ScaleCrop>
  <LinksUpToDate>false</LinksUpToDate>
  <CharactersWithSpaces>343</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2020-06-04T05:22:00Z</dcterms:created>
  <dc:creator>hongbing liu</dc:creator>
  <cp:lastModifiedBy>小蝙蝠</cp:lastModifiedBy>
  <dcterms:modified xsi:type="dcterms:W3CDTF">2023-12-12T08:28:28Z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03004EC46E52412BAAA23BF112177414_12</vt:lpwstr>
  </property>
</Properties>
</file>