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（一）负责保障水资源的合理开发利用。拟订地方性水利发展规划和政策，起草相关地方性法规和政府规章草案，组织编制重大水资源发展规划，重要河流湖泊流域综合规划、防洪规划等重大水利规划。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负责生活、生产经营和生态环境用水的统筹和保障。组织实施最严格水资源管理制度和水资源的统一监督管理，拟订自治州和跨县市水中长期供求规划、水量分配方案并监督实施。负责县市流域、区域以及调水工程的水资源调度。组织实施取水许可、水资源论证和防洪论证制度，指导开展水资源有偿使用工作。指导水利行业供水和乡镇供水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三）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（四）指导水资源保护工作。组织编制水资源保护规划。指导饮用水水源保护有关工作，指导地下水开发利用和地下水资源管理保护。组织指导地下水超采区综合治理。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（五）负责节约用水工作。拟订节约用水政策，组织编制节约用水规划并监督实施。组织实施用水总量控制等管理制度，指导和推动节水型社会建设工作。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（六）指导水文工作。指导水文水资源监测；指导对河流湖泊和地下水实施监测、情报预报和水资源公报、水质监测公报。指导开展水资源、水能资源调查评价和水资源承载能力监测预警工作。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七）指导水利设施、水域及其岸线的管理、保护与综合利用。组织指导水利设施网络建设。指导河流湖泊及河口的治理、开发和保护。指导河湖水生态保护与修复、河湖生态流量水量管理以及河湖水系连通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（八）指导监督水利工程建设与运行管理，组织实施具有跨县市跨流域的重要水利工程的建设与运行管理。指导监督水利工程安全运行。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（九）负责水土保持工作。拟订水土保持规划并监督实施，组织水土流失的综合防治、监测预报并定期公告。负责建设项目水土保持监督管理工作，指导重点水土保持建设项目的实施。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指导农村水利工作。组织开展大中型灌排工程建设与改造。指导农村饮水安全工程建设管理工作，指导节水灌溉有关工作。协调牧区水利工作。指导农村水利改革创新和社会化服务体系建设。指导农村水能资源开发、小水电改遗和水电农村电气化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十一）负责重大涉水违法事件的查处，协调和仲裁县市水事纠纷，指导水政监察和水行政执法。依法负责水利行业安全生产工作，组织指导水库、水电站大坝、农村水电站的安全监管。指导水利建设市场的监督管理，组织实施水利工程建设的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（十二）开展水利科技和外事工作。组织开展水利行业质量监督工作。组织实施水利行业技术标准、规程规范。协助办理国际河流有关涉外事务。指导水利外资工作。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三）负责落实综合防灾减灾规划相关要求，组织编制洪水干旱灾害防治规划并指导实施。承担水情旱情监测预警工作。组织编制重要河流湖泊和重要水工程的防御洪水抗御旱灾调度及应急水量调度方案，按程序报批并组织实施。承担防御洪水应急抢险的技术支撑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（十四）完成自治州党委、自治州人民政府交办的其他任务。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五）职能转变。自治州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无下属预算单位，下设6个处室，分别是：分别是：办公室、水政水资源处（自治州全面推进河湖长制领导小组办公室）、规划计划处、水利水电建设运行与管理处、人事教育处（离退休干部工作处）、水土保持处；机关党委负责机关和所属单位的党群、纪检监察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（2）2021年伊犁州水利局实有在职人员为57人，其中：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行政在职40人（上年38人），同比上年增加2人；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事业在职17人（上年16人），同比上年增加1人；。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实有退休人员48人（上年47人）, 同比上年增加1人。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直水利信息化建设项目，计划投入672.21万元，主要实施州级水利信息化综合管理平台建设，山洪灾害监测预报、水库大坝安全监测、地下水资源监控、水土保持监测、安全饮水监控等5个应用平台建设及数据接入、内部网络、调度中心改造提升建设，完成情况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2021年伊犁州水利局全年预算数为2624.98万元，其中：年初批复的财政拨款为1185.36万元，年中追加资金1439.62万元，调整率121.45%。对比上年1655.44万元增加969.54万元，上升36.93%。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2021年实际决算支出2621.98万元，执行率99.89%，其中：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867.68万元，占总支出的33.09％，主要用于本单位机构正常运转、完成日常工作任务而发生的各项支出。其中：工资福利支出790.31万元，主要用于在职和离退休人员基本工资、津贴补贴等人员经费。商品和服务支出74.31万元，主要用于办公费、印刷费、水电费、办公设备购置等。对个人和家庭的补助3.02万元，主要用于其他对个人和家庭的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（2）项目支出1754.3万元，占总支出的66.91％。其中：伊犁州直重大水利规划项目安排550万元，主要用于完成伊犁州直水利基础设施空间布局规划、伊犁州直水战略安全规划 ，伊犁州直重大水利规划项目安排200万元，主要用于完成伊犁州直水利基础设施空间布局规划、伊犁州直水战略安全规划 ，2020年农业生产和水利救灾（第八批）项目安排69.49万元，主要用于开展伊犁州直江河洪涝灾害防御，水毁修复、预案修编及山洪灾害预警平台的运行维护工作，伊犁州级水库综治视联分中心平台安排2.6万元，主要用于州直水库综治视联分中心平台正常运行，满足质保期要求，目前项目于2020年已完成，质保期内平台运行正常，支付资金。水资源费项目安排60万元，主要用于完成建立健全伊犁州最严格水资源管理考核，完成县域节水达标社会创建任务，加强重点监控用水户管控，取水口登记录入全覆盖，规模以上地下水工程井电双控设施安装全覆盖，州直水管单位公益性人员和公益性水利工程维修养护项目安排180万，主要适用于解决州直水管单位管理和维修养护经费不足，水利工程老化失修，工程安全隐患突出等问题，2021年伊犁州水土保持项目工作安排20万，主要用于对伊犁州各县市开展生产建设项目现场核查，图斑核查，督促生产建设单位落实水土保持措施，减少人为水土流失事件的发生。2021年伊犁州直水利信息化建设项目672.21万，主要用于实施州级水利信息化综合管理平台建设，山洪灾害监测预报、水库大坝安全监测、地下水资源监控、水土保持监测、安全饮水监控等5个应用平台建设及数据接入、内部网络、调度中心改造提升建设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（3）本年度重点项目支出1602.21万元，重点支出保障率91.33%。其中重点保障项目是重大水利规划项目和2021年伊犁州直水利信息化建设项目、州直水管单位公益性人员和公益性水利工程维修养护项目。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（4）本年度我单位全年政府采购预算1228.21万元,实际用于政府采购金额1228.21万元，采购执行率100%。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整体支出采用成本效益分析法，原因是此项目为重大水利工程项目，通过成本性支出达到增收的目的，因此采用成本效益分析法进行评估，通过分析法对评估数据进行采集，然后根据采集数据对项目的成本和预计产生的效益进行分析，最终得出结论，论证项目实施的可行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涉及对象：本次评价对象是伊犁州水利局所有财政资金支出活动。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①基本支出870.18万元，其中：工资福利支出、商品和服务支出、对个人和家庭的补助支出。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1754.8万元：伊犁州直重大水利规划、水资源费项目资金、州直水管单位公益性人员和公益性水利工程维修养护项目、伊犁州级水库综治视联分中心平台、伊犁州水土保持工作、2021年伊犁州直水利信息化建设项目、2020年农业生产和水利救灾（第八批）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严格按照财政部门预算编制与预算调整的工作要求，在预算编制、分配依据充分的条件下，切实做好“先定目标再编预算”，确保预算分配结果合理。同时按照州财政局要求，部门预算及绩效目标在伊犁州政府网站平台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按照财政要求基本支出分月度申报资金使用计划，由财政部门按照进度每月按期拨付，人员支出按照工资计划发放工资；依照财政部门相关规定和国库集中支付规定流程，资金支出按照我内控体系中设定的流程申报审批进行；项目支出属于政府采购的，按照局政府采购办《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870.18万元，实际到位870.18万元,实际支出867.68万元，占总支出的33.09％，其中：工资福利支出790.31万元、商品和服务支出74.31万元、对个人和家庭的补助3.02万元、主要用于在职和离退休人员基本工资、津贴补贴、办公费、印刷费、水电费、办公设备购置、其他对个人和家庭的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2021年基本支出比上年876.42万元,减少8.74万元，下降1%，支出下降的主要原因是有退休人员。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2021年一般公共预算“三公”经费数为5.75万元，其中：因公出国（境）费0万元，公务用车购置0万元，公务用车运行费5.75万元，公务接待费0万元。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减少4.6万元，其中：因公出国（境）费0万元，主要原因是未安排预算；公务用车购置费为0，未安排预算；公务用车运行费减少4.6万元，主要原因是厉行节约；公务接待费0万元，主要原因是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2021年预算安排专项资金1754.8万元，实际到位1754.8万元, 到位率100%,其中:中央转移支付项目资金70万元，自治区资金1284.8万元，本级安排400万元。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1754.3万元，占总支出的66.91%，其中2021年专项项目支出比上年1379.79万元，上升368.42%。支出上升的主要原因是增加水利项目。其中：伊犁州直重大水利规划项目安排750万元，主要用于完成伊犁州直水利基础设施空间布局规划、伊犁州直水战略安全规划 ；2020年农业生产和水利救灾（第八批）项目安排69.5万元，主要用于开展伊犁州直江河洪涝灾害防御，水毁修复、预案修编及山洪灾害预警平台的运行维护工作 ；伊犁州级水库综治视联分中心平台安排2.6万元，主要用于州直水库综治视联分中心平台正常运行，满足质保期要求，目前项目于2020年已完成，质保期内平台运行正常，支付资金 ；水资源费项目安排60万元，主要用于完成建立健全伊犁州最严格水资源管理考核，完成县域节水达标社会创建任务，加强重点监控用水户管控，取水口登记录入全覆盖，规模以上地下水工程井电双控设施安装全覆盖；州直水管单位公益性人员和公益性水利工程维修养护项目安排180万，主要适用于解决州直水管单位管理和维修养护经费不足，水利工程老化失修，工程安全隐患突出等问题；2021年伊犁州水土保持项目工作安排20万，主要用于对伊犁州各县市开展生产建设项目现场核查，图斑核查，督促生产建设单位落实水土保持措施，减少人为水土流失事件的发生；2021年伊犁州直水利信息化建设项目672.21万，主要用于实施州级水利信息化综合管理平台建设，山洪灾害监测预报、水库大坝安全监测、地下水资源监控、水土保持监测、安全饮水监控等5个应用平台建设及数据接入、内部网络、调度中心改造提升建设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为规范专项资金使用，提高专项资金使用效益，伊犁州水利局主要采取四项措施。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财政局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（3）制订了项目实施方案，确保项目保质保量按时完成。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（4）认真组织项目验收，确保专款专用，提高专项资金使用效益。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专项资金涉及政府采购项目的，按照局《州财政局采购与招标管理办法》组织人员制定采购计划，按照财政局采购部门批复，进行公开招标、邀请招标等方式进行。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水利专项工作计划，对伊犁州直重大水利规划项目、水资源费项目、州直水管单位公益性人员和公益性水利工程维修养护项目、2021年伊犁州水土保持项目、2021年伊犁州直水利信息化建设等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1754.8万元，实际到位1754.8万元，资金到位率100%。截止到2021年12月31日执行1754.3万元，执行率99.97%。其中：2021年结转专项资金70万元，实际执行69.5万元，执行率为99.29%；2021年新增专项资金1684.8万元，实际执行1684.8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根据2021年7个项目的绩效目标及工作内容，将其细化分工至本单位5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伊犁州水利局实施的7个项目，由相关业务处室指派专人进行全过程跟踪管理，处室负责人统筹推进项目实施，单位领导不定期对项目进度进行调度，并对项目质量进行控制。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水利水电工程管理中心粟主任、水利管理总站王站长、水政水资源处艾处长、水利规划计划处傅处长、水土保持处杨处长负责对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所涉及专项项目均已于专项资金下达后按照资金文件及绩效管理要求设置《项目绩效目标表》。7个专项项目预算总额为1754.,8万元，在项目实施过程中，业务人员加强项目管理，合理控制项目成本，截止项目结束，7个项目总成本为1754.8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伊犁州水利局所涉及专项项目使用资金比专项项目总预算减少    0.5万元，项目节约率为0.02%。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2021年伊犁州水利局共涉及专项项目7个，截止到2021年底，通过专项项目实施过程中的有效监督，我单位按预期完成了7个专项的各项专项任务，项目总体完成率为100%。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伊犁州直重大水利规划项目完成100%，根据自治区水利厅《关于开展重大水利规划的通知》（新水办〔2020〕73号）及《关于印发全疆水利基础设施空间布局规划编制工作方案的通知》（新水办〔2020〕55号）的文件要求，已完成伊犁州直“十四五”水安全保障规划编制并报审。已完成伊犁州直水利基础设施空间布局规划初稿编制。已完成伊犁州直水安全战略规划编制前期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②水资源费项目已完成建立健全伊犁州最严格水资源管理考核，完成县域节水达标社会创建任务，加强重点监控用水户管控，取水口登记录入全覆盖，规模以上地下水工程井电双控设施安装全覆盖；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③州直水管单位公益性人员和公益性水利工程维修养护项目已完成州直水管单位管理和维护经费不足，水利工程老化失修，工程安全隐患突出等问题。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2021年伊犁州水土保持项目已完成对伊犁州50项生产建设项目现场核查，完成了核查报告，企业整改落实核查问题100%，有效减少了水土流失事件的发生；完成了20项生产建设项目水土保持方案报告书技术咨询任务，出具了20项技术咨询意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2021年伊犁州直水利信息化建设项目截止2021年12月31日，已完成项目开工前的全部文件报审工作。项目开工后承建单位完成了，伊犁州直水利综合信息监管平台需求规格说明书报审、数据采集平台设计报告报审、伊犁州直水利综合信息监管平台详细设计报告报审、数据库设计报告报审及统一视频融合平台施工设计报审表。已完成数据采集中的数据收集与处理；完成数据库建设。完成统一视频融合平台的全部建设，平台已投入试运行。网络完成机房内线缆整理，强电改造，具备设备到货后安装部署条件。调度中心改造建设根据施工进度安排，完成了调度中心房间环境的清理工作（包含：房间间隔墙的拆除、现有装修、废旧线缆以及设备的清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⑥伊犁州直重大水利规划项目完成100%，根据自治区水利厅《关于开展重大水利规划的通知》（新水办〔2020〕73号）及《关于印发全疆水利基础设施空间布局规划编制工作方案的通知》（新水办〔2020〕55号）的文件要求，已完成伊犁州直水利基础设施空间布局规划初稿编制，已完成伊犁州直水安全战略规划初稿编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⑦伊犁州级水库综治视联分中心平台项目完成100%，用于州直水库综治视联分中心平台正常运行，满足质保期要求，目前项目于2020年已完成，质保期内平台运行正常，支付资金。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1、伊犁州直重大水利规划项目直水安全保障能力显著提升，逐步改善水生态环境，规划年限范围内持续有效率100%；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2、伊犁州直重大水利规划项目水资源保护、节约意识有效提高，进一步有效提升水资源合理开发利用水平，伊犁河流域水资源的可持续利用理念进一步加强；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3、州直水管单位公益性人员和公益性水利工程维修养护项目已完成中型水闸维修养护数量3座，水利工程运行能力显著提升，减少工程维修养护领域的自然灾害效果显著，渠道清淤疏浚107.8公里。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4、2021年伊犁州水土保持项目有效减少人为水土流失事件的发生，生产建设项目核查问题整改落实率84%。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5、2021年伊犁州直水利信息化建设项目建设完成后受益县市数量11个，有效提高数据资源利用率，有效提升州直水资源优化配置，有效改善生态环境监管能力和灌区用水效率。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6、伊犁州直重大水利规划直水安全保障能力显著提升，逐步改善水生态环境；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7、 伊犁州级水库综治视联分中心平台项目与州级、县级实现水库综治视联调度率100%。</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1484.58万元，其中流动资产399.39万元（其中货币资金27.23万元，财政应返回额度0.32万元，应收账款净额180.12万元，预付账款0.64万元，其他应收款净额110.48万元，存货80.60万元），固定资产净值419.12万元（其中：土地、房屋及构筑物240.05万元，占固定资产净值的57.27%；通用设备107.16万元，占固定资产净值的25.57%；专用设备56.94万元，占固定资产净值的13.59%；家具用具装具及动植物14.97万元，占固定资产净值的3.57%）。</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本年度流动资产399.39万元，比上年减少110.67万元，原因是：财政应返还额度减少。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本年度固定资产419.12万元，比上年减少68.57万元，原因是：固定资产折旧。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实际在用固定资产419.12万元，固定资产利用率100%。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2021年度我单位年初预算安排1185.36万元，年中调整1439.62万元，截止12月底支出2621.98万元，执行率99.89%。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2021年，在州政府的大力支持和局领导的正确领导下，伊犁州水利局迎难而上、务实重干，积极推动各项水利工作取得了新的进展，为促进经济持续健康发展与社会和谐稳定提供了有力的水利支撑和保障。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1、圆满完成水利各项工作落地见效</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对标州党委常委会议关于落实陈全国书记重要指示精神的工作部署，特别是邱树华书记重要讲话精神和州党委副书记、代州长哈丹·卡宾主持召开的水利专题会议要求，州水利局党组书记罗建江带队，会同相关县市水利局、有关处室负责同志多次前往水利厅就贯彻落实陈全国书记重要指示精神进行专题汇报，得到水利厅高度重视，推进落实七项重点工作：一是对州直符合自治区“十四五”水安全保障规划条件的项目进行了再梳理，做到了应纳尽纳；二是已落实内陆河治理项目9项；三是已落实病险水闸除险加固8项；四是将切德克苏水库、洪海沟水库项目纳入中央新疆专项资金予以支持；五是将切德克苏灌区纳入2021-2022年度滚动建设实施计划。正在对接落实库克苏灌区和西三乡扬水灌区等至少6项灌区纳入2023-2024实施计划；六是协调水利厅支持伊宁县石门等4座在建水库加快建设和切德克苏、洪海沟等2座中型水库开工建设；七是协调落实了新源县水系连通及水美乡村试点县建设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2、超额完成年度水利基础设施建设任务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年度投资计划执行情况。2021年伊犁州直计划实施续建、新建的水库、中小河流治理、中型灌区节水改造、水土保持等11类66项水利工程（其中，8月以来，通过争取各类资金，新增加水利建设投资34项）。截至12月6日，投资完成率100.4%，较年初超额完成170%。二是重大规划编制情况，坚持规划引领、标准先行的思路，先后启动了三项水利重大规划编制工作。其中，《州直“十四五”水安全保障规划》编制已完成定稿，共谋划20大类376项工程，目前已形成定稿，并报请州人民政府审批；《州直水利基础设施空间布局规划》已完成初稿；《州直水安全战略规划》正在开展编制工作。三是招商引资工作情况。建立了与伊宁市、霍尔果斯市人民政府招商联动机制，签订了合作协议。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目前，已完成有效信息4个；签约项目3项；落地项目2项。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3、防灾减灾和水利管理综合能力持续提升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对标落实州党委、政府防汛抗旱工作部署，特别是州党委主要领导批示指示精神，州水利局先后召开2021年度防洪抗旱工作会议等专题会6次，会商研判会11次。制定《州直2021年“主汛期”防汛抗旱重点区域指导检查工作方案》等专项检查方案，常态化开展汛前检查和隐患排查，消除各类风险隐患160余处。落实州县两级防汛抢险资金926.48万元，建立应急抢险队伍419支，加大防洪铁丝网、编织袋等各类防洪物资储备。加强与水库管理单位的信息沟通，规范调度机制，确保度汛安全。同时，针对伊犁河谷持续加剧的旱情旱象，综合运用控制型水利枢纽拦、蓄、排、引、提、调等功能，强化农业灌溉输配水的科学调度。指导县市全面检修灌区1359眼机电井，作为灌溉补充水源，全力保障农作物基本用水需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单位各项工作成效上，一是河湖管理保护成效进一步巩固，以全面推行河湖长制为重点，水资源刚性约束更加严格印发《伊犁州落实自治区总河湖长第3号令&lt;关于强化水资源刚性约束 深入推进最严格水资源管理制度的通知&gt;的工作方案》，强化取用水监管，开展取水口规范整治，推进地下水资源保护管理，能力进一步提升；二是对标水利部、水利厅关于水利信息化建设工作部署，及时成立州水利局水利信息化工作领导小组，组建工作专班，多次召开专题会议研究部署、推进落实。与黄河水利委员会信息中心合作，完成《伊犁州直水利信息化建设（2021年度）实施方案》《2021年伊犁州直小型水库雨水情测报和安全监测设施实施方案》，涉及的水资源管理、井电双控监测、山洪灾害预警、水库大坝等数据正在进行数据整合和调试连接，全面完成年度各项任务。三是水库运行管理单位管理水平进一步改善，四是群众生活进一步提高，五是社会稳定进一步推进，七是节水效果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我伊犁州水利局部门单位整体绩效目标共设置一级指标3个，二级指标8个，三级指标23个，详细说明如下：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指标1：伊犁州直重大水利规划个数，指标值：=3个，实际完成值：3个，指标完成率100%；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指标2：生产建设项目核查报告份数，指标值：&gt;=50个，实际完成值：50个，指标完成率100%；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指标3：工程维修养护覆盖的县（市），指标值&gt;=6，实际完成值：=6个，指标完成率100%；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指标4：保障在职人员人数，指标值：&gt;=54人，实际完成值：55人，指标完成率101.85%；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指标1：伊犁州直“十四五”水安全保障规划编制符合大纲要求，指标值：=100%，实际完成值：100%，指标完成率100%；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指标2：工程维修养护质量合格率，指标值：&gt;=95％，实际完成值：100％，指标完成率105.26%；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指标3：生产建设项目工程抽检覆盖率，指标值：=100%，实际完成值：100%，指标完成率100%；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指标4：工资及公用经费保障率，指标值：=100%，实际完成值：100%，指标完成率100%；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指标1：年度生产建设项目核查任务按时完成率，指标值：&gt;=90％，实际完成值：100%，指标完成率111.11%；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指标2：工程维修养护完工及时率，指标值：=100%，实际完成值：100%，指标完成率100%；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指标3：伊犁州直“十四五”水安全保障规划编制及审查审批工作按时完成率，指标值：=100%，实际完成值：100%，指标完成率100%；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指标4：资金发放及时性，指标值：=100%，实际完成值：100%，指标完成率100%；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指标1：人均支出标准，指标值：&lt;=12.84万元，实际完成值：11.71万元，指标完成率91.2%；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指标2：工程维修养护费用，指标值：&lt;=162万元，实际完成值：162万元，指标完成率100%；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指标3：水土保持委托第三方费用，指标值：=14万元，实际完成值：14万元，指标完成率100%；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指标4：伊犁州直水安全战略规划前期工作，指标值：&lt;=180万元，实际完成值：180万元，指标完成率100%；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指标5：人均运转经费数，指标值：&lt;=1.7万元，实际完成值：1.56万元，指标完成率91.76%。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指标1：保障本单位工作的正常运转，指标值：有效保障，实际完成值：有效保障，指标完成率100%；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指标2：提升州直水安全保障能力，指标值：有效提升，实际完成值：有效提升，指标完成率100%；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6、生态效益指标：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指标1：减少州直人为水土流失事件的发生，指标值：有效减少，实际完成值：有效减少，指标完成率100%；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指标1：提高州直水资源利用率，指标值：持续提高，实际完成值：持续提高，指标完成率100%；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指标1：干部职工满意率，指标值：&gt;=98％，实际完成值：100%，指标完成率102.04%；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指标2：生产建设项目建设单位满意度，指标值：&gt;=80％，实际完成值：97.9%，指标完成率122.38%；</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看到成绩的同时，我们也持续加强工作研究，清醒认识到，在做好当前和今后水利改革发展工作中，还有一些制约和阻碍水利改革发展的问题亟待解决。</w:t>
      </w:r>
      <w:r>
        <w:rPr>
          <w:rFonts w:hint="eastAsia" w:ascii="仿宋_GB2312" w:hAnsi="宋体" w:eastAsia="仿宋_GB2312"/>
          <w:b/>
          <w:sz w:val="32"/>
          <w:szCs w:val="32"/>
        </w:rPr>
        <w:br w:type="textWrapping"/>
      </w:r>
      <w:r>
        <w:rPr>
          <w:rFonts w:hint="eastAsia" w:ascii="仿宋_GB2312" w:hAnsi="宋体" w:eastAsia="仿宋_GB2312"/>
          <w:b/>
          <w:sz w:val="32"/>
          <w:szCs w:val="32"/>
        </w:rPr>
        <w:t>（一）水利基础设施建设仍有短板。伊犁河作为全疆重要的水资源战略配置基地，水资源富集，水系众多，但因历史遗留等多种原因，水利基础设施建设总体投入不足、欠账多，特别是大规模水利工程建设起步较晚，蓄水、调水、节水等保障服务能力和基础设施建设严重滞后，处于全疆中下游水平。目前，伊犁河干支流治理率仅为29.2%、干支斗三级渠道防渗率只有49.35%，高效节水覆盖率仅为21%，10个大型灌区只实施改造了5个，且平均改造率仅为30-40%，许多灌区配套设施破旧不堪。加之水库、防洪等方面也存在大量的短板，水利基础设施服务群众、保安全能力不足。</w:t>
      </w:r>
      <w:r>
        <w:rPr>
          <w:rFonts w:hint="eastAsia" w:ascii="仿宋_GB2312" w:hAnsi="宋体" w:eastAsia="仿宋_GB2312"/>
          <w:b/>
          <w:sz w:val="32"/>
          <w:szCs w:val="32"/>
        </w:rPr>
        <w:br w:type="textWrapping"/>
      </w:r>
      <w:r>
        <w:rPr>
          <w:rFonts w:hint="eastAsia" w:ascii="仿宋_GB2312" w:hAnsi="宋体" w:eastAsia="仿宋_GB2312"/>
          <w:b/>
          <w:sz w:val="32"/>
          <w:szCs w:val="32"/>
        </w:rPr>
        <w:t>（二）州直水利行业监管体制机制不完善。受机构设置和编制影响，水利行业监管体制机制不完善，不能有效适应工作需要。目前州县两级水利部门均无专职的水利监督机构和专职人员。现有的监督人员多数从相关业务处室（科室）临时抽调，监督力量薄弱、业务能力不足、政策把握不准，加之水利工程大多分部在乡村和山区，点多、线长、面广，在水行政执法、项目建设、工程监管等方面监督和审核、审查、审批等职能发挥还有较大差距。</w:t>
      </w:r>
      <w:r>
        <w:rPr>
          <w:rFonts w:hint="eastAsia" w:ascii="仿宋_GB2312" w:hAnsi="宋体" w:eastAsia="仿宋_GB2312"/>
          <w:b/>
          <w:sz w:val="32"/>
          <w:szCs w:val="32"/>
        </w:rPr>
        <w:br w:type="textWrapping"/>
      </w:r>
      <w:r>
        <w:rPr>
          <w:rFonts w:hint="eastAsia" w:ascii="仿宋_GB2312" w:hAnsi="宋体" w:eastAsia="仿宋_GB2312"/>
          <w:b/>
          <w:sz w:val="32"/>
          <w:szCs w:val="32"/>
        </w:rPr>
        <w:t>（三）水利干部队伍自身建设不足。州县两级水利部门干部队伍年龄结构不均衡，比例失调，总体呈现中间小、两头大的问题。特别是水利基层站所，受事业单位改革有关规定的影响，一直未能招录年青干部，队伍呈现青黄不接、“老龄化”趋势。为确保工作正常开展，各县市普遍存在以聘用人员解决人员不足的问题，导致聘用人员基数过大，人员素质不高、流动性大，工作成效不足。</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1.在水利基础设施建设上加大力度</w:t>
      </w:r>
      <w:r>
        <w:rPr>
          <w:rFonts w:hint="eastAsia" w:ascii="仿宋_GB2312" w:hAnsi="宋体" w:eastAsia="仿宋_GB2312"/>
          <w:b/>
          <w:sz w:val="32"/>
          <w:szCs w:val="32"/>
        </w:rPr>
        <w:br w:type="textWrapping"/>
      </w:r>
      <w:r>
        <w:rPr>
          <w:rFonts w:hint="eastAsia" w:ascii="仿宋_GB2312" w:hAnsi="宋体" w:eastAsia="仿宋_GB2312"/>
          <w:b/>
          <w:sz w:val="32"/>
          <w:szCs w:val="32"/>
        </w:rPr>
        <w:t>一是加快项目建设。加快推进2022年州直计划实施续建、新建的包括中小型水库、中型灌区节水改造、病险水闸除险加固、中小河流治理、水土保持等，组织开展好招投标及开工前各项准备工作，确保2022年尽早开工建设。全力做好招商引资工作的谋划和落实。同时，加强与水利、发改、乡村振兴、财政等部门的工作汇报和衔接，在大力争取中央、自治区、地方政府债券增加水利投入的基础上，积极引入金融、社会资本参与水利基础设施建设，确保落实水利建设资金，推动水利“十四五”规划项目尽可能落地实施。二是加快规划编制。坚持规划引领，加快推进《州直水利基础设施空间布局规划》和《州直水安全战略规划》等规划编制及审查审批工作，为近五年乃至后期州直水利建设发展奠定基础。三是加快水利信息化建设。加快推进伊犁州直水利数据资源整合和州直水利业务应用平台建设。完成州直水利信息化综合管理平台系统计算机网络传输与安全体系建设任务。进一步优化整合各县（市）水利专网基础设施，建设统一的网络管理和终端准入系统。实现伊犁州直地区水利专网的可管可控。</w:t>
      </w:r>
      <w:r>
        <w:rPr>
          <w:rFonts w:hint="eastAsia" w:ascii="仿宋_GB2312" w:hAnsi="宋体" w:eastAsia="仿宋_GB2312"/>
          <w:b/>
          <w:sz w:val="32"/>
          <w:szCs w:val="32"/>
        </w:rPr>
        <w:br w:type="textWrapping"/>
      </w:r>
      <w:r>
        <w:rPr>
          <w:rFonts w:hint="eastAsia" w:ascii="仿宋_GB2312" w:hAnsi="宋体" w:eastAsia="仿宋_GB2312"/>
          <w:b/>
          <w:sz w:val="32"/>
          <w:szCs w:val="32"/>
        </w:rPr>
        <w:t>2.在强化水资源刚性约束上加大力度</w:t>
      </w:r>
      <w:r>
        <w:rPr>
          <w:rFonts w:hint="eastAsia" w:ascii="仿宋_GB2312" w:hAnsi="宋体" w:eastAsia="仿宋_GB2312"/>
          <w:b/>
          <w:sz w:val="32"/>
          <w:szCs w:val="32"/>
        </w:rPr>
        <w:br w:type="textWrapping"/>
      </w:r>
      <w:r>
        <w:rPr>
          <w:rFonts w:hint="eastAsia" w:ascii="仿宋_GB2312" w:hAnsi="宋体" w:eastAsia="仿宋_GB2312"/>
          <w:b/>
          <w:sz w:val="32"/>
          <w:szCs w:val="32"/>
        </w:rPr>
        <w:t>一是加快取用水管理专项整治行动整改提升。完成一级取水口计量设施安装全覆盖，其中地下水“井电双控”全覆盖，基本建立地下水动态监测体系；持续规范取水许可审批确保总量控制，完成地下水取水许可证办理电子化证照全覆盖。二是开展地下水超采专项整治行动。扎实落实霍城县及奎屯超采区压减方案要求，实现河谷西部县市及奎屯超采区地下水位下降趋势得到初步遏制。三是加强水资源强监管。严格依法治水，加强水行政执法监督，规范征收水资源费并配合做好费改税工作。四是推进节约用水。开展计划用水，强化重点监控用水户管理；全州50%以上的达到节水型社会标准。</w:t>
      </w:r>
      <w:r>
        <w:rPr>
          <w:rFonts w:hint="eastAsia" w:ascii="仿宋_GB2312" w:hAnsi="宋体" w:eastAsia="仿宋_GB2312"/>
          <w:b/>
          <w:sz w:val="32"/>
          <w:szCs w:val="32"/>
        </w:rPr>
        <w:br w:type="textWrapping"/>
      </w:r>
      <w:r>
        <w:rPr>
          <w:rFonts w:hint="eastAsia" w:ascii="仿宋_GB2312" w:hAnsi="宋体" w:eastAsia="仿宋_GB2312"/>
          <w:b/>
          <w:sz w:val="32"/>
          <w:szCs w:val="32"/>
        </w:rPr>
        <w:t>3.在河湖长制工作质效上加大力度</w:t>
      </w:r>
      <w:r>
        <w:rPr>
          <w:rFonts w:hint="eastAsia" w:ascii="仿宋_GB2312" w:hAnsi="宋体" w:eastAsia="仿宋_GB2312"/>
          <w:b/>
          <w:sz w:val="32"/>
          <w:szCs w:val="32"/>
        </w:rPr>
        <w:br w:type="textWrapping"/>
      </w:r>
      <w:r>
        <w:rPr>
          <w:rFonts w:hint="eastAsia" w:ascii="仿宋_GB2312" w:hAnsi="宋体" w:eastAsia="仿宋_GB2312"/>
          <w:b/>
          <w:sz w:val="32"/>
          <w:szCs w:val="32"/>
        </w:rPr>
        <w:t>一是落实河湖长制工作责任。充分发挥河湖长联席会议制度作用，促进各部门各司其职、各负其责，相互协作，形成合力。二是推进河湖管理范围内“清四乱”常态化规范化。严格河湖水域岸线管控，巩固河湖划界成果。河湖管理范围内四乱问题及时清理整治，规范涉河建设项目管理，加快补齐河湖管理基础短板。三是持续推进河道采砂综合整治。依法开展采砂规划和许可管理，加快实施重要河流采砂管理规划，以规划为依据，依法审批许可。强化部门合作，严厉打击非法采砂，2022年8月底前完成河道非法采砂专项整治行动。</w:t>
      </w:r>
      <w:r>
        <w:rPr>
          <w:rFonts w:hint="eastAsia" w:ascii="仿宋_GB2312" w:hAnsi="宋体" w:eastAsia="仿宋_GB2312"/>
          <w:b/>
          <w:sz w:val="32"/>
          <w:szCs w:val="32"/>
        </w:rPr>
        <w:br w:type="textWrapping"/>
      </w:r>
      <w:r>
        <w:rPr>
          <w:rFonts w:hint="eastAsia" w:ascii="仿宋_GB2312" w:hAnsi="宋体" w:eastAsia="仿宋_GB2312"/>
          <w:b/>
          <w:sz w:val="32"/>
          <w:szCs w:val="32"/>
        </w:rPr>
        <w:t>4.在提高防汛抗旱能力上加大力度</w:t>
      </w:r>
      <w:r>
        <w:rPr>
          <w:rFonts w:hint="eastAsia" w:ascii="仿宋_GB2312" w:hAnsi="宋体" w:eastAsia="仿宋_GB2312"/>
          <w:b/>
          <w:sz w:val="32"/>
          <w:szCs w:val="32"/>
        </w:rPr>
        <w:br w:type="textWrapping"/>
      </w:r>
      <w:r>
        <w:rPr>
          <w:rFonts w:hint="eastAsia" w:ascii="仿宋_GB2312" w:hAnsi="宋体" w:eastAsia="仿宋_GB2312"/>
          <w:b/>
          <w:sz w:val="32"/>
          <w:szCs w:val="32"/>
        </w:rPr>
        <w:t>5.在提升水利管理工作水平上加大力度</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1.增强城市水系承载能力、水资源集约节约能力</w:t>
      </w:r>
      <w:r>
        <w:rPr>
          <w:rFonts w:hint="eastAsia" w:ascii="仿宋_GB2312" w:hAnsi="宋体" w:eastAsia="仿宋_GB2312"/>
          <w:b/>
          <w:sz w:val="32"/>
          <w:szCs w:val="32"/>
        </w:rPr>
        <w:br w:type="textWrapping"/>
      </w:r>
      <w:r>
        <w:rPr>
          <w:rFonts w:hint="eastAsia" w:ascii="仿宋_GB2312" w:hAnsi="宋体" w:eastAsia="仿宋_GB2312"/>
          <w:b/>
          <w:sz w:val="32"/>
          <w:szCs w:val="32"/>
        </w:rPr>
        <w:t>通过“十四五”、“山水林田湖草沙”等专项规划，积极跑办争取城市防洪项目，建成一批集防洪、休闲为一体的城市生态防洪工程，增强城市水系承载能力。坚持把水资源作为城市发展、人口规模、土地利用、产业布局的刚性约束，加强城市水资源供需平衡分析，实现水资源统一规划、统一配置和统一调度。三是增强城市及周边水系连通能力。积极争取2022年水系连通及水美乡村建设项目，将城市周边水系引入城市，为打造城市水系创造必要条件。</w:t>
      </w:r>
      <w:r>
        <w:rPr>
          <w:rFonts w:hint="eastAsia" w:ascii="仿宋_GB2312" w:hAnsi="宋体" w:eastAsia="仿宋_GB2312"/>
          <w:b/>
          <w:sz w:val="32"/>
          <w:szCs w:val="32"/>
        </w:rPr>
        <w:br w:type="textWrapping"/>
      </w:r>
      <w:r>
        <w:rPr>
          <w:rFonts w:hint="eastAsia" w:ascii="仿宋_GB2312" w:hAnsi="宋体" w:eastAsia="仿宋_GB2312"/>
          <w:b/>
          <w:sz w:val="32"/>
          <w:szCs w:val="32"/>
        </w:rPr>
        <w:t>2.强化工程建设质量监管</w:t>
      </w:r>
      <w:r>
        <w:rPr>
          <w:rFonts w:hint="eastAsia" w:ascii="仿宋_GB2312" w:hAnsi="宋体" w:eastAsia="仿宋_GB2312"/>
          <w:b/>
          <w:sz w:val="32"/>
          <w:szCs w:val="32"/>
        </w:rPr>
        <w:br w:type="textWrapping"/>
      </w:r>
      <w:r>
        <w:rPr>
          <w:rFonts w:hint="eastAsia" w:ascii="仿宋_GB2312" w:hAnsi="宋体" w:eastAsia="仿宋_GB2312"/>
          <w:b/>
          <w:sz w:val="32"/>
          <w:szCs w:val="32"/>
        </w:rPr>
        <w:t>接续推动水利行业“强监管质量提升年”工作落实。在2021年监管工作的基础上，进一步规范行政监督职能，加强重点工作、重点项目的审核、审批、审查全过程监管，依法依规、高质高效提升水利行业监管工作。加强工程建设全过程质量管控。开展水利工程质量终身责任管理实行书面承诺和竣工后永久性标识等制度。加大督查整改和监管力度，及时排查、消除质量安全隐患。加强工程质量投诉问题的调查处理，严格责任追究。</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57E0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14090</Words>
  <Characters>15018</Characters>
  <Lines>2</Lines>
  <Paragraphs>1</Paragraphs>
  <TotalTime>12</TotalTime>
  <ScaleCrop>false</ScaleCrop>
  <LinksUpToDate>false</LinksUpToDate>
  <CharactersWithSpaces>15087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2025-02-28T09:18:25Z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DB49C305A6144373A9C771B54F3552D8_12</vt:lpwstr>
  </property>
</Properties>
</file>