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仿宋_GB2312"/>
          <w:lang w:val="en-US" w:eastAsia="zh-CN"/>
        </w:rPr>
      </w:pPr>
    </w:p>
    <w:p>
      <w:pPr>
        <w:keepNext w:val="0"/>
        <w:keepLines w:val="0"/>
        <w:pageBreakBefore w:val="0"/>
        <w:kinsoku w:val="0"/>
        <w:wordWrap/>
        <w:overflowPunct w:val="0"/>
        <w:topLinePunct w:val="0"/>
        <w:bidi w:val="0"/>
        <w:ind w:left="0"/>
        <w:jc w:val="both"/>
        <w:textAlignment w:val="auto"/>
        <w:rPr>
          <w:rFonts w:hint="eastAsia" w:ascii="宋体" w:hAnsi="宋体"/>
          <w:color w:val="auto"/>
          <w:sz w:val="16"/>
          <w:szCs w:val="16"/>
        </w:rPr>
      </w:pPr>
    </w:p>
    <w:p>
      <w:pPr>
        <w:keepNext w:val="0"/>
        <w:keepLines w:val="0"/>
        <w:pageBreakBefore w:val="0"/>
        <w:kinsoku w:val="0"/>
        <w:wordWrap/>
        <w:overflowPunct w:val="0"/>
        <w:topLinePunct w:val="0"/>
        <w:bidi w:val="0"/>
        <w:ind w:left="0" w:firstLine="640" w:firstLineChars="200"/>
        <w:jc w:val="right"/>
        <w:textAlignment w:val="auto"/>
        <w:rPr>
          <w:rFonts w:hint="eastAsia" w:ascii="宋体" w:hAnsi="宋体" w:eastAsia="方正仿宋简体" w:cs="仿宋_GB2312"/>
          <w:color w:val="auto"/>
          <w:kern w:val="0"/>
          <w:sz w:val="32"/>
          <w:szCs w:val="32"/>
          <w:lang w:val="en-US" w:eastAsia="zh-CN" w:bidi="ar-SA"/>
        </w:rPr>
      </w:pPr>
      <w:r>
        <w:rPr>
          <w:rFonts w:hint="eastAsia" w:ascii="宋体" w:hAnsi="宋体" w:eastAsia="方正仿宋简体" w:cs="仿宋_GB2312"/>
          <w:color w:val="auto"/>
          <w:kern w:val="0"/>
          <w:sz w:val="32"/>
          <w:szCs w:val="32"/>
          <w:lang w:val="en-US" w:eastAsia="zh-CN" w:bidi="ar-SA"/>
        </w:rPr>
        <w:t>伊州环函</w:t>
      </w:r>
      <w:r>
        <w:rPr>
          <w:rFonts w:hint="eastAsia" w:ascii="宋体" w:hAnsi="宋体" w:eastAsia="方正仿宋简体" w:cs="黑体"/>
          <w:color w:val="auto"/>
          <w:kern w:val="0"/>
          <w:sz w:val="32"/>
          <w:szCs w:val="32"/>
          <w:lang w:val="en-US" w:eastAsia="zh-CN" w:bidi="ar-SA"/>
        </w:rPr>
        <w:t>〔</w:t>
      </w:r>
      <w:r>
        <w:rPr>
          <w:rFonts w:hint="eastAsia" w:ascii="宋体" w:hAnsi="宋体" w:eastAsia="方正仿宋简体" w:cs="仿宋_GB2312"/>
          <w:color w:val="auto"/>
          <w:kern w:val="0"/>
          <w:sz w:val="32"/>
          <w:szCs w:val="32"/>
          <w:lang w:val="en-US" w:eastAsia="zh-CN" w:bidi="ar-SA"/>
        </w:rPr>
        <w:t>2024</w:t>
      </w:r>
      <w:r>
        <w:rPr>
          <w:rFonts w:hint="eastAsia" w:ascii="宋体" w:hAnsi="宋体" w:eastAsia="方正仿宋简体" w:cs="黑体"/>
          <w:color w:val="auto"/>
          <w:kern w:val="0"/>
          <w:sz w:val="32"/>
          <w:szCs w:val="32"/>
          <w:lang w:val="en-US" w:eastAsia="zh-CN" w:bidi="ar-SA"/>
        </w:rPr>
        <w:t>〕16</w:t>
      </w:r>
      <w:r>
        <w:rPr>
          <w:rFonts w:hint="eastAsia" w:ascii="宋体" w:hAnsi="宋体" w:eastAsia="方正仿宋简体" w:cs="仿宋_GB2312"/>
          <w:color w:val="auto"/>
          <w:kern w:val="0"/>
          <w:sz w:val="32"/>
          <w:szCs w:val="32"/>
          <w:lang w:val="en-US" w:eastAsia="zh-CN" w:bidi="ar-SA"/>
        </w:rPr>
        <w:t>号</w:t>
      </w:r>
    </w:p>
    <w:p>
      <w:pPr>
        <w:keepNext w:val="0"/>
        <w:keepLines w:val="0"/>
        <w:pageBreakBefore w:val="0"/>
        <w:widowControl w:val="0"/>
        <w:kinsoku w:val="0"/>
        <w:wordWrap/>
        <w:overflowPunct w:val="0"/>
        <w:topLinePunct w:val="0"/>
        <w:autoSpaceDE/>
        <w:autoSpaceDN/>
        <w:bidi w:val="0"/>
        <w:adjustRightInd/>
        <w:snapToGrid/>
        <w:spacing w:line="400" w:lineRule="exact"/>
        <w:ind w:left="0"/>
        <w:jc w:val="both"/>
        <w:textAlignment w:val="auto"/>
        <w:outlineLvl w:val="9"/>
        <w:rPr>
          <w:rFonts w:hint="eastAsia" w:ascii="宋体" w:hAnsi="宋体"/>
          <w:b/>
          <w:color w:val="auto"/>
          <w:sz w:val="36"/>
          <w:szCs w:val="36"/>
        </w:rPr>
      </w:pPr>
    </w:p>
    <w:p>
      <w:pPr>
        <w:spacing w:line="600" w:lineRule="exact"/>
        <w:jc w:val="center"/>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关于中石油新疆销售有限公司伊犁分公司</w:t>
      </w:r>
    </w:p>
    <w:p>
      <w:pPr>
        <w:spacing w:line="600" w:lineRule="exact"/>
        <w:jc w:val="center"/>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伊宁市物流园加油站建设项目</w:t>
      </w:r>
    </w:p>
    <w:p>
      <w:pPr>
        <w:spacing w:line="600" w:lineRule="exact"/>
        <w:jc w:val="center"/>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环境影响报告表的批复</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仿宋_GB2312" w:cs="仿宋_GB2312"/>
          <w:b w:val="0"/>
          <w:bCs w:val="0"/>
          <w:color w:val="auto"/>
          <w:kern w:val="0"/>
          <w:sz w:val="32"/>
          <w:szCs w:val="32"/>
          <w:lang w:val="en-US" w:eastAsia="zh-CN" w:bidi="ar"/>
        </w:rPr>
      </w:pPr>
      <w:r>
        <w:rPr>
          <w:rFonts w:hint="eastAsia" w:ascii="宋体" w:hAnsi="宋体" w:eastAsia="仿宋_GB2312" w:cs="仿宋_GB2312"/>
          <w:b w:val="0"/>
          <w:bCs w:val="0"/>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中石油新疆销售有限公司伊犁分公司：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你公司报批的《关于中石油新疆销售有限公司伊犁分公司伊宁市物流园加油站建设项目环境影响报告表申请审批的请示》及相关附件均已收悉。经研究，批复如下：</w:t>
      </w:r>
    </w:p>
    <w:p>
      <w:pPr>
        <w:keepNext w:val="0"/>
        <w:keepLines w:val="0"/>
        <w:pageBreakBefore w:val="0"/>
        <w:widowControl w:val="0"/>
        <w:numPr>
          <w:ilvl w:val="0"/>
          <w:numId w:val="2"/>
        </w:numPr>
        <w:kinsoku w:val="0"/>
        <w:wordWrap/>
        <w:overflowPunct w:val="0"/>
        <w:topLinePunct w:val="0"/>
        <w:autoSpaceDE w:val="0"/>
        <w:autoSpaceDN w:val="0"/>
        <w:bidi w:val="0"/>
        <w:adjustRightInd/>
        <w:snapToGrid/>
        <w:spacing w:line="560" w:lineRule="exact"/>
        <w:ind w:left="0" w:leftChars="0" w:firstLine="616"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spacing w:val="-6"/>
          <w:kern w:val="0"/>
          <w:sz w:val="32"/>
          <w:szCs w:val="32"/>
          <w:lang w:val="en-US" w:eastAsia="zh-CN" w:bidi="ar"/>
        </w:rPr>
        <w:t>拟建</w:t>
      </w:r>
      <w:r>
        <w:rPr>
          <w:rFonts w:hint="eastAsia" w:ascii="宋体" w:hAnsi="宋体" w:eastAsia="方正仿宋简体" w:cs="方正仿宋简体"/>
          <w:spacing w:val="-6"/>
          <w:sz w:val="32"/>
          <w:szCs w:val="32"/>
        </w:rPr>
        <w:t>项目位于</w:t>
      </w:r>
      <w:r>
        <w:rPr>
          <w:rFonts w:hint="eastAsia" w:ascii="宋体" w:hAnsi="宋体" w:eastAsia="方正仿宋简体" w:cs="方正仿宋简体"/>
          <w:spacing w:val="-6"/>
          <w:sz w:val="32"/>
          <w:szCs w:val="32"/>
          <w:lang w:val="en-US" w:eastAsia="zh-CN"/>
        </w:rPr>
        <w:t>伊宁市西郊巴彦岱镇纬三路北侧</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color w:val="000000" w:themeColor="text1"/>
          <w:kern w:val="0"/>
          <w:sz w:val="32"/>
          <w:szCs w:val="32"/>
          <w:lang w:eastAsia="zh-CN"/>
          <w14:textFill>
            <w14:solidFill>
              <w14:schemeClr w14:val="tx1"/>
            </w14:solidFill>
          </w14:textFill>
        </w:rPr>
        <w:t>项目中心地理坐标</w:t>
      </w:r>
      <w:r>
        <w:rPr>
          <w:rFonts w:hint="eastAsia" w:ascii="宋体" w:hAnsi="宋体" w:eastAsia="方正仿宋简体" w:cs="方正仿宋简体"/>
          <w:spacing w:val="-6"/>
          <w:sz w:val="32"/>
          <w:szCs w:val="32"/>
        </w:rPr>
        <w:t>：</w:t>
      </w:r>
      <w:r>
        <w:rPr>
          <w:rFonts w:hint="eastAsia" w:ascii="宋体" w:hAnsi="宋体" w:eastAsia="方正仿宋简体" w:cs="方正仿宋简体"/>
          <w:spacing w:val="-6"/>
          <w:sz w:val="32"/>
          <w:szCs w:val="32"/>
          <w:lang w:eastAsia="zh-CN"/>
        </w:rPr>
        <w:t>东经</w:t>
      </w:r>
      <w:r>
        <w:rPr>
          <w:rFonts w:hint="eastAsia" w:ascii="宋体" w:hAnsi="宋体" w:eastAsia="方正仿宋简体" w:cs="方正仿宋简体"/>
          <w:spacing w:val="-6"/>
          <w:sz w:val="32"/>
          <w:szCs w:val="32"/>
          <w:lang w:val="en-US" w:eastAsia="zh-CN"/>
        </w:rPr>
        <w:t>81°12′52.988″，北纬43°58′50.737″</w:t>
      </w:r>
      <w:r>
        <w:rPr>
          <w:rFonts w:hint="eastAsia" w:ascii="宋体" w:hAnsi="宋体" w:eastAsia="方正仿宋简体" w:cs="方正仿宋简体"/>
          <w:spacing w:val="-6"/>
          <w:sz w:val="32"/>
          <w:szCs w:val="32"/>
        </w:rPr>
        <w:t>。</w:t>
      </w:r>
      <w:bookmarkStart w:id="0" w:name="_Hlk144206396"/>
      <w:r>
        <w:rPr>
          <w:rFonts w:hint="eastAsia" w:ascii="宋体" w:hAnsi="宋体" w:eastAsia="方正仿宋简体" w:cs="方正仿宋简体"/>
          <w:color w:val="000000" w:themeColor="text1"/>
          <w:kern w:val="0"/>
          <w:sz w:val="32"/>
          <w:szCs w:val="32"/>
          <w:lang w:eastAsia="zh-CN"/>
          <w14:textFill>
            <w14:solidFill>
              <w14:schemeClr w14:val="tx1"/>
            </w14:solidFill>
          </w14:textFill>
        </w:rPr>
        <w:t>项目主要建设内容为：</w:t>
      </w:r>
      <w:bookmarkEnd w:id="0"/>
      <w:r>
        <w:rPr>
          <w:rFonts w:hint="eastAsia" w:ascii="宋体" w:hAnsi="宋体" w:eastAsia="方正仿宋简体" w:cs="方正仿宋简体"/>
          <w:color w:val="000000" w:themeColor="text1"/>
          <w:kern w:val="0"/>
          <w:sz w:val="32"/>
          <w:szCs w:val="32"/>
          <w:lang w:eastAsia="zh-CN"/>
          <w14:textFill>
            <w14:solidFill>
              <w14:schemeClr w14:val="tx1"/>
            </w14:solidFill>
          </w14:textFill>
        </w:rPr>
        <w:t>新建</w:t>
      </w:r>
      <w:r>
        <w:rPr>
          <w:rFonts w:hint="eastAsia" w:ascii="宋体" w:hAnsi="宋体" w:eastAsia="方正仿宋简体" w:cs="方正仿宋简体"/>
          <w:snapToGrid w:val="0"/>
          <w:sz w:val="32"/>
          <w:szCs w:val="32"/>
          <w:lang w:val="en-US" w:eastAsia="zh-CN"/>
        </w:rPr>
        <w:t>2座30m³地埋卧式双层汽油储罐、2座30m³地埋卧式双层柴油储罐，设置2台汽油加油机、2台柴油加油机；新建值班室、便利店等辅助工程</w:t>
      </w:r>
      <w:r>
        <w:rPr>
          <w:rFonts w:hint="eastAsia" w:ascii="宋体" w:hAnsi="宋体" w:eastAsia="方正仿宋简体" w:cs="方正仿宋简体"/>
          <w:snapToGrid w:val="0"/>
          <w:spacing w:val="0"/>
          <w:sz w:val="32"/>
          <w:szCs w:val="32"/>
          <w:lang w:val="en-US" w:eastAsia="zh-CN"/>
        </w:rPr>
        <w:t>；</w:t>
      </w:r>
      <w:r>
        <w:rPr>
          <w:rFonts w:hint="eastAsia" w:ascii="宋体" w:hAnsi="宋体" w:eastAsia="方正仿宋简体" w:cs="方正仿宋简体"/>
          <w:snapToGrid w:val="0"/>
          <w:sz w:val="32"/>
          <w:szCs w:val="32"/>
          <w:lang w:val="en-US" w:eastAsia="zh-CN"/>
        </w:rPr>
        <w:t>供电、供水、供暖等公用工程；</w:t>
      </w:r>
      <w:r>
        <w:rPr>
          <w:rFonts w:hint="eastAsia" w:ascii="宋体" w:hAnsi="宋体" w:eastAsia="方正仿宋简体" w:cs="方正仿宋简体"/>
          <w:color w:val="000000" w:themeColor="text1"/>
          <w:kern w:val="0"/>
          <w:sz w:val="32"/>
          <w:szCs w:val="32"/>
          <w:lang w:eastAsia="zh-CN"/>
          <w14:textFill>
            <w14:solidFill>
              <w14:schemeClr w14:val="tx1"/>
            </w14:solidFill>
          </w14:textFill>
        </w:rPr>
        <w:t>废气、废水、噪声、固废等污染防治措施及生态减缓措施</w:t>
      </w:r>
      <w:r>
        <w:rPr>
          <w:rFonts w:hint="eastAsia" w:ascii="宋体" w:hAnsi="宋体" w:eastAsia="方正仿宋简体" w:cs="方正仿宋简体"/>
          <w:snapToGrid w:val="0"/>
          <w:spacing w:val="-6"/>
          <w:sz w:val="32"/>
          <w:szCs w:val="32"/>
          <w:lang w:val="en-US" w:eastAsia="zh-CN"/>
        </w:rPr>
        <w:t>。</w:t>
      </w:r>
      <w:r>
        <w:rPr>
          <w:rFonts w:hint="eastAsia" w:ascii="宋体" w:hAnsi="宋体" w:eastAsia="方正仿宋简体" w:cs="方正仿宋简体"/>
          <w:color w:val="000000" w:themeColor="text1"/>
          <w:kern w:val="0"/>
          <w:sz w:val="32"/>
          <w:szCs w:val="32"/>
          <w14:textFill>
            <w14:solidFill>
              <w14:schemeClr w14:val="tx1"/>
            </w14:solidFill>
          </w14:textFill>
        </w:rPr>
        <w:t>本项目为新建项目，</w:t>
      </w:r>
      <w:r>
        <w:rPr>
          <w:rFonts w:hint="eastAsia" w:ascii="宋体" w:hAnsi="宋体" w:eastAsia="方正仿宋简体" w:cs="方正仿宋简体"/>
          <w:sz w:val="32"/>
          <w:szCs w:val="32"/>
        </w:rPr>
        <w:t>总占地面积</w:t>
      </w:r>
      <w:r>
        <w:rPr>
          <w:rFonts w:hint="eastAsia" w:ascii="宋体" w:hAnsi="宋体" w:eastAsia="方正仿宋简体" w:cs="方正仿宋简体"/>
          <w:spacing w:val="-6"/>
          <w:sz w:val="32"/>
          <w:szCs w:val="32"/>
          <w:lang w:val="en-US" w:eastAsia="zh-CN"/>
        </w:rPr>
        <w:t>6666.67</w:t>
      </w:r>
      <w:r>
        <w:rPr>
          <w:rFonts w:hint="eastAsia" w:ascii="宋体" w:hAnsi="宋体" w:eastAsia="方正仿宋简体" w:cs="方正仿宋简体"/>
          <w:sz w:val="32"/>
          <w:szCs w:val="32"/>
          <w:lang w:val="en-US" w:eastAsia="zh-CN"/>
        </w:rPr>
        <w:t>m</w:t>
      </w:r>
      <w:r>
        <w:rPr>
          <w:rFonts w:hint="eastAsia" w:ascii="宋体" w:hAnsi="宋体" w:eastAsia="方正仿宋简体" w:cs="方正仿宋简体"/>
          <w:sz w:val="32"/>
          <w:szCs w:val="32"/>
          <w:vertAlign w:val="superscript"/>
          <w:lang w:val="en-US" w:eastAsia="zh-CN"/>
        </w:rPr>
        <w:t>2</w:t>
      </w:r>
      <w:r>
        <w:rPr>
          <w:rFonts w:hint="eastAsia" w:ascii="宋体" w:hAnsi="宋体" w:eastAsia="方正仿宋简体" w:cs="方正仿宋简体"/>
          <w:spacing w:val="-6"/>
          <w:sz w:val="32"/>
          <w:szCs w:val="32"/>
        </w:rPr>
        <w:t>。</w:t>
      </w:r>
      <w:r>
        <w:rPr>
          <w:rFonts w:hint="eastAsia" w:ascii="宋体" w:hAnsi="宋体" w:eastAsia="方正仿宋简体" w:cs="方正仿宋简体"/>
          <w:b w:val="0"/>
          <w:bCs w:val="0"/>
          <w:color w:val="auto"/>
          <w:spacing w:val="-6"/>
          <w:kern w:val="0"/>
          <w:sz w:val="32"/>
          <w:szCs w:val="32"/>
          <w:lang w:val="en-US" w:eastAsia="zh-CN" w:bidi="ar"/>
        </w:rPr>
        <w:t>项目总投资2173.07万元，环保投资70万元，占总投资的3.22%。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二、根据新疆朗新天环保科技有限公司编制的《中石油新疆销售有限公司伊犁分公司伊宁市物流园加油站建设项目环境影响报告表》（以下简称《报告表》），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三、在项目运行过程中要严格落实《报告表》中提出的各项环保措施和建议，严格执行环保“三同时”制度，确保污染物稳定达标排放，并达到以下要求：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b w:val="0"/>
          <w:bCs w:val="0"/>
          <w:color w:val="auto"/>
          <w:kern w:val="0"/>
          <w:sz w:val="32"/>
          <w:szCs w:val="32"/>
          <w:lang w:val="en-GB" w:eastAsia="zh-CN" w:bidi="ar"/>
        </w:rPr>
      </w:pPr>
      <w:r>
        <w:rPr>
          <w:rFonts w:hint="eastAsia" w:ascii="宋体" w:hAnsi="宋体" w:eastAsia="方正仿宋简体" w:cs="方正仿宋简体"/>
          <w:b w:val="0"/>
          <w:bCs w:val="0"/>
          <w:color w:val="auto"/>
          <w:kern w:val="0"/>
          <w:sz w:val="32"/>
          <w:szCs w:val="32"/>
          <w:lang w:val="en-GB" w:eastAsia="zh-CN" w:bidi="ar"/>
        </w:rPr>
        <w:t>（一）</w:t>
      </w:r>
      <w:r>
        <w:rPr>
          <w:rFonts w:hint="eastAsia" w:ascii="宋体" w:hAnsi="宋体" w:eastAsia="方正仿宋简体" w:cs="方正仿宋简体"/>
          <w:color w:val="auto"/>
          <w:kern w:val="0"/>
          <w:sz w:val="32"/>
          <w:szCs w:val="32"/>
          <w:lang w:val="en-US" w:eastAsia="zh-CN" w:bidi="ar-SA"/>
        </w:rPr>
        <w:t>严格落实施工期各项环保措施。加强项目施工期的环境保护管理工作，防止施工期扬尘、废水、固体废物和噪声对周围环境产生不利影响。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 w:val="0"/>
          <w:bCs w:val="0"/>
          <w:kern w:val="0"/>
          <w:sz w:val="32"/>
          <w:szCs w:val="32"/>
          <w:lang w:val="en-US" w:eastAsia="zh-CN" w:bidi="ar"/>
        </w:rPr>
      </w:pPr>
      <w:r>
        <w:rPr>
          <w:rFonts w:hint="eastAsia" w:ascii="宋体" w:hAnsi="宋体" w:eastAsia="方正仿宋简体" w:cs="方正仿宋简体"/>
          <w:b w:val="0"/>
          <w:bCs w:val="0"/>
          <w:color w:val="auto"/>
          <w:kern w:val="0"/>
          <w:sz w:val="32"/>
          <w:szCs w:val="32"/>
          <w:lang w:val="en-GB" w:eastAsia="zh-CN" w:bidi="ar"/>
        </w:rPr>
        <w:t>（二）</w:t>
      </w:r>
      <w:r>
        <w:rPr>
          <w:rFonts w:hint="eastAsia" w:ascii="宋体" w:hAnsi="宋体" w:eastAsia="方正仿宋简体" w:cs="方正仿宋简体"/>
          <w:b w:val="0"/>
          <w:bCs w:val="0"/>
          <w:kern w:val="0"/>
          <w:sz w:val="32"/>
          <w:szCs w:val="32"/>
          <w:lang w:val="en-US" w:eastAsia="zh-CN" w:bidi="ar"/>
        </w:rPr>
        <w:t>严格落实各项大气污染防治措施。</w:t>
      </w:r>
      <w:bookmarkStart w:id="1" w:name="_Hlk144139558"/>
      <w:r>
        <w:rPr>
          <w:rFonts w:hint="eastAsia" w:ascii="宋体" w:hAnsi="宋体" w:eastAsia="方正仿宋简体" w:cs="方正仿宋简体"/>
          <w:b w:val="0"/>
          <w:bCs w:val="0"/>
          <w:kern w:val="0"/>
          <w:sz w:val="32"/>
          <w:szCs w:val="32"/>
          <w:lang w:val="en-US" w:eastAsia="zh-CN" w:bidi="ar"/>
        </w:rPr>
        <w:t>加油站采用地埋式双层储油罐，卸油方式为密闭卸油，卸油、加油过程设置一次、二次油气回收系统（柴油不易挥发，不进行回收），卸油、储油及加油过程产生的非甲烷总烃须满足《加油站大气污染物排放标准》（GB20952-2020）表3油气浓度无组织排放限值要求。</w:t>
      </w:r>
    </w:p>
    <w:bookmarkEnd w:id="1"/>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（三）</w:t>
      </w:r>
      <w:r>
        <w:rPr>
          <w:rFonts w:hint="eastAsia" w:ascii="宋体" w:hAnsi="宋体" w:eastAsia="方正仿宋简体" w:cs="方正仿宋简体"/>
          <w:color w:val="auto"/>
          <w:kern w:val="2"/>
          <w:sz w:val="32"/>
          <w:szCs w:val="32"/>
          <w:lang w:val="en-US" w:eastAsia="zh-CN" w:bidi="ar-SA"/>
        </w:rPr>
        <w:t>严格落实各项废水治理措施。项目产生废水主要为生活污水、地面含油雨水。地面含油雨水经</w:t>
      </w:r>
      <w:r>
        <w:rPr>
          <w:rFonts w:hint="eastAsia" w:ascii="宋体" w:hAnsi="宋体" w:eastAsia="方正仿宋简体" w:cs="方正仿宋简体"/>
          <w:b w:val="0"/>
          <w:bCs w:val="0"/>
          <w:color w:val="auto"/>
          <w:kern w:val="0"/>
          <w:sz w:val="32"/>
          <w:szCs w:val="32"/>
          <w:lang w:val="en-US" w:eastAsia="zh-CN" w:bidi="ar"/>
        </w:rPr>
        <w:t>隔油池处理后排入化粪池，生活污水由化粪</w:t>
      </w:r>
      <w:r>
        <w:rPr>
          <w:rFonts w:hint="eastAsia" w:ascii="宋体" w:hAnsi="宋体" w:eastAsia="方正仿宋简体" w:cs="方正仿宋简体"/>
          <w:color w:val="auto"/>
          <w:kern w:val="2"/>
          <w:sz w:val="32"/>
          <w:szCs w:val="32"/>
          <w:lang w:val="en-US" w:eastAsia="zh-CN" w:bidi="ar-SA"/>
        </w:rPr>
        <w:t>池处理后定期拉运至伊宁市西区污水处理厂集中处理，项目排水水质应符合《污水综合排放标准》（GB8978-1996）三级标准，满足污水处理厂进水水质要求接入下水管网。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四）严格落实各项噪声治理措施。本项目产噪设备主要为加油机、潜油泵和加油车辆，采用优先选用减震、降噪、隔声、消声的设备，对社会加油车辆采取限速、禁止鸣笛等降噪措施，确保厂界噪声满足《工业企业厂界环境噪声排放标准》（GB12348-2008）2 类标准。</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b w:val="0"/>
          <w:bCs w:val="0"/>
          <w:color w:val="auto"/>
          <w:kern w:val="0"/>
          <w:sz w:val="32"/>
          <w:szCs w:val="32"/>
          <w:lang w:val="en-US" w:eastAsia="zh-CN" w:bidi="ar"/>
        </w:rPr>
        <w:t>（五）加强固体废物收集、贮存、综合利用和处置工作。生活垃圾集由环卫部门统一清运；油泥、清罐油泥、含油抹布属于危险废物，暂存于危废暂存间，委托有资质单位进行处置。危废管理严格按照《危险废物贮存污染控制标准》(GB18597-2023)、《危险废物收集贮存运输技术规范》(HJ2025-2012) 进行。</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（六）强化环境风险防范和应急措施。落实《报告表》中提出的环境风险防范措施和环境管理相关要求。</w:t>
      </w:r>
      <w:r>
        <w:rPr>
          <w:rFonts w:hint="eastAsia" w:ascii="宋体" w:hAnsi="宋体" w:eastAsia="方正仿宋简体" w:cs="方正仿宋简体"/>
          <w:sz w:val="32"/>
          <w:szCs w:val="32"/>
        </w:rPr>
        <w:t>按照《关于印发&lt;企业事业单位突发环境事件应急预案备案管理办法（试行）&gt;的通知》（环发</w:t>
      </w:r>
      <w:r>
        <w:rPr>
          <w:rFonts w:hint="eastAsia" w:ascii="宋体" w:hAnsi="宋体" w:eastAsia="方正仿宋简体" w:cs="方正仿宋简体"/>
          <w:kern w:val="0"/>
          <w:sz w:val="32"/>
          <w:szCs w:val="32"/>
        </w:rPr>
        <w:t>〔2015〕4号）要求做好环境应急预案的备案工作，并定期演练。严格操作规程，做好运行记录，定期检修，发现隐患及时处理，杜绝污染事故</w:t>
      </w:r>
      <w:r>
        <w:rPr>
          <w:rFonts w:hint="eastAsia" w:ascii="宋体" w:hAnsi="宋体" w:eastAsia="方正仿宋简体" w:cs="方正仿宋简体"/>
          <w:b w:val="0"/>
          <w:bCs w:val="0"/>
          <w:color w:val="auto"/>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themeColor="text1"/>
          <w:kern w:val="0"/>
          <w:sz w:val="32"/>
          <w:szCs w:val="32"/>
          <w14:textFill>
            <w14:solidFill>
              <w14:schemeClr w14:val="tx1"/>
            </w14:solidFill>
          </w14:textFill>
        </w:rPr>
      </w:pPr>
      <w:r>
        <w:rPr>
          <w:rFonts w:hint="eastAsia" w:ascii="宋体" w:hAnsi="宋体" w:eastAsia="方正仿宋简体" w:cs="方正仿宋简体"/>
          <w:b w:val="0"/>
          <w:bCs w:val="0"/>
          <w:color w:val="auto"/>
          <w:kern w:val="0"/>
          <w:sz w:val="32"/>
          <w:szCs w:val="32"/>
          <w:lang w:val="en-US" w:eastAsia="zh-CN" w:bidi="ar"/>
        </w:rPr>
        <w:t>四、</w:t>
      </w:r>
      <w:r>
        <w:rPr>
          <w:rFonts w:hint="eastAsia" w:ascii="宋体" w:hAnsi="宋体" w:eastAsia="方正仿宋简体" w:cs="方正仿宋简体"/>
          <w:color w:val="000000" w:themeColor="text1"/>
          <w:kern w:val="0"/>
          <w:sz w:val="32"/>
          <w:szCs w:val="32"/>
          <w14:textFill>
            <w14:solidFill>
              <w14:schemeClr w14:val="tx1"/>
            </w14:solidFill>
          </w14:textFill>
        </w:rPr>
        <w:t>运营期的环境监督管理由</w:t>
      </w:r>
      <w:r>
        <w:rPr>
          <w:rFonts w:hint="eastAsia" w:ascii="宋体" w:hAnsi="宋体" w:eastAsia="方正仿宋简体" w:cs="方正仿宋简体"/>
          <w:color w:val="000000" w:themeColor="text1"/>
          <w:sz w:val="32"/>
          <w:szCs w:val="32"/>
          <w:lang w:eastAsia="zh-CN"/>
          <w14:textFill>
            <w14:solidFill>
              <w14:schemeClr w14:val="tx1"/>
            </w14:solidFill>
          </w14:textFill>
        </w:rPr>
        <w:t>伊宁市分局</w:t>
      </w:r>
      <w:r>
        <w:rPr>
          <w:rFonts w:hint="eastAsia" w:ascii="宋体" w:hAnsi="宋体" w:eastAsia="方正仿宋简体" w:cs="方正仿宋简体"/>
          <w:color w:val="000000" w:themeColor="text1"/>
          <w:kern w:val="0"/>
          <w:sz w:val="32"/>
          <w:szCs w:val="32"/>
          <w14:textFill>
            <w14:solidFill>
              <w14:schemeClr w14:val="tx1"/>
            </w14:solidFill>
          </w14:textFill>
        </w:rPr>
        <w:t>负责，</w:t>
      </w:r>
      <w:r>
        <w:rPr>
          <w:rFonts w:hint="eastAsia" w:ascii="宋体" w:hAnsi="宋体" w:eastAsia="方正仿宋简体" w:cs="方正仿宋简体"/>
          <w:color w:val="000000" w:themeColor="text1"/>
          <w:sz w:val="32"/>
          <w:szCs w:val="32"/>
          <w14:textFill>
            <w14:solidFill>
              <w14:schemeClr w14:val="tx1"/>
            </w14:solidFill>
          </w14:textFill>
        </w:rPr>
        <w:t>州生态环境保护综合行政执法支队</w:t>
      </w:r>
      <w:r>
        <w:rPr>
          <w:rFonts w:hint="eastAsia" w:ascii="宋体" w:hAnsi="宋体" w:eastAsia="方正仿宋简体" w:cs="方正仿宋简体"/>
          <w:color w:val="000000" w:themeColor="text1"/>
          <w:kern w:val="0"/>
          <w:sz w:val="32"/>
          <w:szCs w:val="32"/>
          <w14:textFill>
            <w14:solidFill>
              <w14:schemeClr w14:val="tx1"/>
            </w14:solidFill>
          </w14:textFill>
        </w:rPr>
        <w:t>不定期进行抽查。按规定程序开展竣工环境保护验收。如工程的性质、规模、工艺、防治污</w:t>
      </w:r>
      <w:r>
        <w:rPr>
          <w:rFonts w:hint="eastAsia" w:ascii="宋体" w:hAnsi="宋体" w:eastAsia="方正仿宋简体" w:cs="方正仿宋简体"/>
          <w:color w:val="000000" w:themeColor="text1"/>
          <w:sz w:val="32"/>
          <w:szCs w:val="32"/>
          <w14:textFill>
            <w14:solidFill>
              <w14:schemeClr w14:val="tx1"/>
            </w14:solidFill>
          </w14:textFill>
        </w:rPr>
        <w:t>染、防止生态破坏的措施发生重大变动，须报我局重新审批。</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color w:val="000000" w:themeColor="text1"/>
          <w:kern w:val="0"/>
          <w:sz w:val="32"/>
          <w:szCs w:val="32"/>
          <w14:textFill>
            <w14:solidFill>
              <w14:schemeClr w14:val="tx1"/>
            </w14:solidFill>
          </w14:textFill>
        </w:rPr>
        <w:t>五、</w:t>
      </w:r>
      <w:r>
        <w:rPr>
          <w:rFonts w:hint="eastAsia" w:ascii="宋体" w:hAnsi="宋体" w:eastAsia="方正仿宋简体" w:cs="方正仿宋简体"/>
          <w:color w:val="000000" w:themeColor="text1"/>
          <w:sz w:val="32"/>
          <w:szCs w:val="32"/>
          <w14:textFill>
            <w14:solidFill>
              <w14:schemeClr w14:val="tx1"/>
            </w14:solidFill>
          </w14:textFill>
        </w:rPr>
        <w:t>你单位应在收到本批复后20个工作日内，将批准后的《报告表》送</w:t>
      </w:r>
      <w:r>
        <w:rPr>
          <w:rFonts w:hint="eastAsia" w:ascii="宋体" w:hAnsi="宋体" w:eastAsia="方正仿宋简体" w:cs="方正仿宋简体"/>
          <w:color w:val="000000" w:themeColor="text1"/>
          <w:sz w:val="32"/>
          <w:szCs w:val="32"/>
          <w:lang w:eastAsia="zh-CN"/>
          <w14:textFill>
            <w14:solidFill>
              <w14:schemeClr w14:val="tx1"/>
            </w14:solidFill>
          </w14:textFill>
        </w:rPr>
        <w:t>伊宁市</w:t>
      </w:r>
      <w:r>
        <w:rPr>
          <w:rFonts w:hint="eastAsia" w:ascii="宋体" w:hAnsi="宋体" w:eastAsia="方正仿宋简体" w:cs="方正仿宋简体"/>
          <w:color w:val="000000" w:themeColor="text1"/>
          <w:sz w:val="32"/>
          <w:szCs w:val="32"/>
          <w14:textFill>
            <w14:solidFill>
              <w14:schemeClr w14:val="tx1"/>
            </w14:solidFill>
          </w14:textFill>
        </w:rPr>
        <w:t xml:space="preserve">分局，并按规定接受各级生态环境行政主管部门的监督检查。  </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 xml:space="preserve">（此件社会公开）    </w:t>
      </w:r>
      <w:bookmarkStart w:id="2" w:name="_GoBack"/>
      <w:bookmarkEnd w:id="2"/>
    </w:p>
    <w:p>
      <w:pPr>
        <w:pStyle w:val="20"/>
        <w:keepNext w:val="0"/>
        <w:keepLines w:val="0"/>
        <w:pageBreakBefore w:val="0"/>
        <w:kinsoku/>
        <w:wordWrap w:val="0"/>
        <w:overflowPunct/>
        <w:topLinePunct w:val="0"/>
        <w:autoSpaceDE/>
        <w:autoSpaceDN/>
        <w:bidi w:val="0"/>
        <w:adjustRightInd/>
        <w:snapToGrid w:val="0"/>
        <w:spacing w:line="560" w:lineRule="exact"/>
        <w:ind w:left="0" w:leftChars="0" w:firstLine="480"/>
        <w:jc w:val="center"/>
        <w:textAlignment w:val="auto"/>
        <w:rPr>
          <w:rFonts w:hint="eastAsia" w:ascii="宋体" w:hAnsi="宋体" w:eastAsia="仿宋_GB2312" w:cs="仿宋_GB2312"/>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 xml:space="preserve">                         2024年2月6日 </w:t>
      </w:r>
      <w:r>
        <w:rPr>
          <w:rFonts w:hint="eastAsia" w:ascii="宋体" w:hAnsi="宋体" w:eastAsia="仿宋_GB2312" w:cs="仿宋_GB2312"/>
          <w:b w:val="0"/>
          <w:bCs w:val="0"/>
          <w:color w:val="auto"/>
          <w:kern w:val="0"/>
          <w:sz w:val="32"/>
          <w:szCs w:val="32"/>
          <w:lang w:val="en-US" w:eastAsia="zh-CN" w:bidi="ar"/>
        </w:rPr>
        <w:t xml:space="preserve">   </w:t>
      </w:r>
    </w:p>
    <w:p>
      <w:pPr>
        <w:pStyle w:val="20"/>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0"/>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8"/>
        <w:keepNext w:val="0"/>
        <w:keepLines w:val="0"/>
        <w:pageBreakBefore w:val="0"/>
        <w:widowControl w:val="0"/>
        <w:pBdr>
          <w:top w:val="single" w:color="auto" w:sz="12" w:space="1"/>
          <w:bottom w:val="single" w:color="auto" w:sz="12" w:space="1"/>
        </w:pBdr>
        <w:tabs>
          <w:tab w:val="left" w:pos="6840"/>
        </w:tabs>
        <w:kinsoku/>
        <w:wordWrap/>
        <w:overflowPunct/>
        <w:topLinePunct w:val="0"/>
        <w:autoSpaceDE/>
        <w:autoSpaceDN/>
        <w:bidi w:val="0"/>
        <w:adjustRightInd/>
        <w:snapToGrid/>
        <w:spacing w:line="520" w:lineRule="exact"/>
        <w:ind w:left="1120" w:hanging="1280" w:hangingChars="400"/>
        <w:textAlignment w:val="auto"/>
        <w:outlineLvl w:val="9"/>
        <w:rPr>
          <w:rFonts w:hint="eastAsia" w:ascii="宋体" w:hAnsi="宋体" w:eastAsia="方正仿宋简体" w:cs="方正仿宋简体"/>
          <w:b w:val="0"/>
          <w:bCs w:val="0"/>
          <w:snapToGrid w:val="0"/>
          <w:color w:val="auto"/>
          <w:kern w:val="0"/>
          <w:sz w:val="32"/>
          <w:szCs w:val="32"/>
          <w:lang w:val="en-US" w:eastAsia="zh-CN" w:bidi="ar"/>
        </w:rPr>
      </w:pP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 xml:space="preserve"> 抄送：州生态环境保护综合行政执法支队，伊犁哈萨克自治州生态环境局伊宁市分局，新疆朗新天环保科技有限公司，本局存档。</w:t>
      </w:r>
    </w:p>
    <w:p>
      <w:pPr>
        <w:pStyle w:val="8"/>
        <w:keepNext w:val="0"/>
        <w:keepLines w:val="0"/>
        <w:pageBreakBefore w:val="0"/>
        <w:widowControl w:val="0"/>
        <w:pBdr>
          <w:bottom w:val="single" w:color="auto" w:sz="12" w:space="1"/>
          <w:between w:val="single" w:color="auto" w:sz="12" w:space="0"/>
        </w:pBdr>
        <w:tabs>
          <w:tab w:val="left" w:pos="6840"/>
        </w:tabs>
        <w:kinsoku/>
        <w:wordWrap/>
        <w:overflowPunct/>
        <w:topLinePunct w:val="0"/>
        <w:autoSpaceDE/>
        <w:autoSpaceDN/>
        <w:bidi w:val="0"/>
        <w:adjustRightInd/>
        <w:snapToGrid/>
        <w:spacing w:line="520" w:lineRule="exact"/>
        <w:ind w:firstLine="320" w:firstLineChars="100"/>
        <w:textAlignment w:val="auto"/>
        <w:outlineLvl w:val="9"/>
        <w:rPr>
          <w:rFonts w:hint="eastAsia" w:ascii="宋体" w:hAnsi="宋体" w:eastAsia="仿宋_GB2312" w:cs="仿宋_GB2312"/>
          <w:sz w:val="32"/>
          <w:szCs w:val="32"/>
        </w:rPr>
      </w:pPr>
      <w:r>
        <w:rPr>
          <w:rFonts w:hint="eastAsia" w:ascii="宋体" w:hAnsi="宋体" w:eastAsia="方正仿宋简体" w:cs="方正仿宋简体"/>
          <w:b w:val="0"/>
          <w:bCs w:val="0"/>
          <w:snapToGrid w:val="0"/>
          <w:color w:val="auto"/>
          <w:kern w:val="0"/>
          <w:sz w:val="32"/>
          <w:szCs w:val="32"/>
          <w:lang w:val="en-US" w:eastAsia="zh-CN" w:bidi="ar"/>
        </w:rPr>
        <w:t>伊犁哈萨克自治州生态环境局</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2024年2月6日 印发</w:t>
      </w:r>
    </w:p>
    <w:sectPr>
      <w:footerReference r:id="rId3" w:type="default"/>
      <w:pgSz w:w="11906" w:h="16838"/>
      <w:pgMar w:top="2098" w:right="1531" w:bottom="1531" w:left="1531" w:header="1134" w:footer="158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C924D"/>
    <w:multiLevelType w:val="singleLevel"/>
    <w:tmpl w:val="326C924D"/>
    <w:lvl w:ilvl="0" w:tentative="0">
      <w:start w:val="1"/>
      <w:numFmt w:val="chineseCounting"/>
      <w:suff w:val="nothing"/>
      <w:lvlText w:val="%1、"/>
      <w:lvlJc w:val="left"/>
      <w:rPr>
        <w:rFonts w:hint="eastAsia"/>
      </w:rPr>
    </w:lvl>
  </w:abstractNum>
  <w:abstractNum w:abstractNumId="1">
    <w:nsid w:val="6BCC4EB2"/>
    <w:multiLevelType w:val="singleLevel"/>
    <w:tmpl w:val="6BCC4EB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58DD03BD"/>
    <w:rsid w:val="00311582"/>
    <w:rsid w:val="01F32784"/>
    <w:rsid w:val="02D23B66"/>
    <w:rsid w:val="04BA1E76"/>
    <w:rsid w:val="074227B3"/>
    <w:rsid w:val="07FB3318"/>
    <w:rsid w:val="084F1FBE"/>
    <w:rsid w:val="0A5E60CD"/>
    <w:rsid w:val="0B6E5C2C"/>
    <w:rsid w:val="0BCF5993"/>
    <w:rsid w:val="0C073C1C"/>
    <w:rsid w:val="0C5E6268"/>
    <w:rsid w:val="0CBE3081"/>
    <w:rsid w:val="0D5E48F5"/>
    <w:rsid w:val="0D7A52E7"/>
    <w:rsid w:val="15682600"/>
    <w:rsid w:val="16F3287A"/>
    <w:rsid w:val="197C50A5"/>
    <w:rsid w:val="20FA20E7"/>
    <w:rsid w:val="22DD6625"/>
    <w:rsid w:val="24932CA6"/>
    <w:rsid w:val="25DE0FDF"/>
    <w:rsid w:val="2BA2365C"/>
    <w:rsid w:val="301A0104"/>
    <w:rsid w:val="33C6373E"/>
    <w:rsid w:val="35850071"/>
    <w:rsid w:val="372C5B59"/>
    <w:rsid w:val="3B0F4A6E"/>
    <w:rsid w:val="3B881969"/>
    <w:rsid w:val="3E2B583D"/>
    <w:rsid w:val="3FC577D7"/>
    <w:rsid w:val="400E0434"/>
    <w:rsid w:val="40A76F53"/>
    <w:rsid w:val="40E7216D"/>
    <w:rsid w:val="41FF7922"/>
    <w:rsid w:val="439A1B78"/>
    <w:rsid w:val="45E82672"/>
    <w:rsid w:val="474D2762"/>
    <w:rsid w:val="476A1996"/>
    <w:rsid w:val="4B976F98"/>
    <w:rsid w:val="4C5B1824"/>
    <w:rsid w:val="4E8C1734"/>
    <w:rsid w:val="4F502144"/>
    <w:rsid w:val="4F9216DF"/>
    <w:rsid w:val="53152F1F"/>
    <w:rsid w:val="55CB5F7D"/>
    <w:rsid w:val="58DD03BD"/>
    <w:rsid w:val="59DB78BF"/>
    <w:rsid w:val="60507E95"/>
    <w:rsid w:val="609D1A5B"/>
    <w:rsid w:val="6717562A"/>
    <w:rsid w:val="68090D38"/>
    <w:rsid w:val="6B4050EE"/>
    <w:rsid w:val="6D8F101A"/>
    <w:rsid w:val="6E955BB2"/>
    <w:rsid w:val="732066EF"/>
    <w:rsid w:val="758D011E"/>
    <w:rsid w:val="7871000B"/>
    <w:rsid w:val="7A823ABA"/>
    <w:rsid w:val="7B6950CA"/>
    <w:rsid w:val="7CBB4AB6"/>
    <w:rsid w:val="7D5806C9"/>
    <w:rsid w:val="7EC4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27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Lines="0" w:afterAutospacing="0" w:line="240" w:lineRule="auto"/>
      <w:ind w:firstLine="0" w:firstLineChars="0"/>
      <w:jc w:val="center"/>
    </w:pPr>
    <w:rPr>
      <w:rFonts w:ascii="Times New Roman" w:hAnsi="Times New Roman" w:eastAsia="宋体" w:cs="Times New Roman"/>
      <w:sz w:val="21"/>
      <w:szCs w:val="21"/>
    </w:rPr>
  </w:style>
  <w:style w:type="paragraph" w:styleId="7">
    <w:name w:val="List Bullet 5"/>
    <w:basedOn w:val="1"/>
    <w:qFormat/>
    <w:uiPriority w:val="0"/>
    <w:pPr>
      <w:numPr>
        <w:ilvl w:val="0"/>
        <w:numId w:val="1"/>
      </w:numPr>
    </w:pPr>
  </w:style>
  <w:style w:type="paragraph" w:styleId="8">
    <w:name w:val="Plain Text"/>
    <w:basedOn w:val="1"/>
    <w:qFormat/>
    <w:uiPriority w:val="0"/>
    <w:rPr>
      <w:rFonts w:ascii="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1"/>
    <w:qFormat/>
    <w:uiPriority w:val="0"/>
    <w:pPr>
      <w:ind w:left="420" w:hanging="42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样式 首行缩进:  2 字符1"/>
    <w:basedOn w:val="1"/>
    <w:qFormat/>
    <w:uiPriority w:val="0"/>
    <w:pPr>
      <w:spacing w:line="360" w:lineRule="auto"/>
      <w:ind w:firstLine="200" w:firstLineChars="200"/>
    </w:pPr>
    <w:rPr>
      <w:rFonts w:cs="宋体"/>
      <w:sz w:val="24"/>
      <w:szCs w:val="20"/>
    </w:rPr>
  </w:style>
  <w:style w:type="paragraph" w:customStyle="1" w:styleId="17">
    <w:name w:val="Char"/>
    <w:basedOn w:val="1"/>
    <w:qFormat/>
    <w:uiPriority w:val="0"/>
    <w:pPr>
      <w:spacing w:line="360" w:lineRule="auto"/>
      <w:ind w:firstLine="200" w:firstLineChars="200"/>
    </w:pPr>
    <w:rPr>
      <w:rFonts w:ascii="宋体" w:hAnsi="宋体" w:cs="宋体"/>
      <w:sz w:val="24"/>
    </w:rPr>
  </w:style>
  <w:style w:type="paragraph" w:customStyle="1" w:styleId="18">
    <w:name w:val="Table Paragraph"/>
    <w:basedOn w:val="1"/>
    <w:qFormat/>
    <w:uiPriority w:val="1"/>
    <w:rPr>
      <w:rFonts w:ascii="宋体" w:hAnsi="宋体" w:eastAsia="宋体" w:cs="宋体"/>
      <w:lang w:val="zh-CN" w:eastAsia="zh-CN" w:bidi="zh-CN"/>
    </w:rPr>
  </w:style>
  <w:style w:type="paragraph" w:styleId="19">
    <w:name w:val="List Paragraph"/>
    <w:basedOn w:val="1"/>
    <w:qFormat/>
    <w:uiPriority w:val="99"/>
  </w:style>
  <w:style w:type="paragraph" w:customStyle="1" w:styleId="20">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2133</Words>
  <Characters>2302</Characters>
  <Lines>0</Lines>
  <Paragraphs>0</Paragraphs>
  <TotalTime>45</TotalTime>
  <ScaleCrop>false</ScaleCrop>
  <LinksUpToDate>false</LinksUpToDate>
  <CharactersWithSpaces>2350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xinjian</dc:creator>
  <cp:lastModifiedBy>Administrator</cp:lastModifiedBy>
  <cp:lastPrinted>2024-02-05T09:07:00Z</cp:lastPrinted>
  <dcterms:modified xsi:type="dcterms:W3CDTF">2024-02-06T08:07:27Z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3EC86990D1D943A7859B2C6541DD07A6</vt:lpwstr>
  </property>
</Properties>
</file>