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jc w:val="both"/>
        <w:rPr>
          <w:sz w:val="32"/>
          <w:szCs w:val="32"/>
        </w:rPr>
      </w:pPr>
    </w:p>
    <w:p>
      <w:pPr>
        <w:pStyle w:val="3"/>
        <w:spacing w:line="560" w:lineRule="exact"/>
        <w:jc w:val="both"/>
        <w:rPr>
          <w:sz w:val="32"/>
          <w:szCs w:val="32"/>
        </w:rPr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right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伊州环函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〔2023〕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伊犁那拉提特色小镇110千伏输变电工程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国网伊犁伊河供电有限责任公司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你公司报批的《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伊犁那拉提特色小镇110千伏输变电工程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环境影响报告表审批的请示》及相关附件均已收悉。经研究，批复如下：</w:t>
      </w:r>
    </w:p>
    <w:p>
      <w:pPr>
        <w:spacing w:beforeLines="0" w:afterLines="0"/>
        <w:ind w:firstLine="640" w:firstLineChars="200"/>
        <w:jc w:val="left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一、该项目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位于新疆维吾尔自治区伊犁哈萨克自治州新源县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建设内容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(1)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新建那拉提特色小镇110kV变电站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（中心坐标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N43°20′13.460″，E83°59′25.310″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，本期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2×50MVA主变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kern w:val="21"/>
          <w:sz w:val="32"/>
          <w:szCs w:val="32"/>
          <w:lang w:val="en-US" w:eastAsia="zh-CN"/>
        </w:rPr>
        <w:t>配电装置等；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向阳变电站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那拉提变电站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扩建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kV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出线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间隔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1个。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(2)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新建向阳变～那拉提特色小镇变110kV输电线路工程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，线路总长约77km，单、双回路架设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；新建那拉提变～那拉提特色小镇变110kV输电线路工程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，线路总长约15.5km，单回路架设。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本工程总投资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14291.98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GB"/>
        </w:rPr>
        <w:t>其中环保投资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eastAsia="zh-CN"/>
        </w:rPr>
        <w:t>388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GB"/>
        </w:rPr>
        <w:t>万元，占总投资的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2.71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GB"/>
        </w:rPr>
        <w:t>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新疆鼎耀工程咨询有限公司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编制的《</w:t>
      </w:r>
      <w:r>
        <w:rPr>
          <w:rFonts w:hint="default" w:ascii="Times New Roman" w:hAnsi="Times New Roman" w:eastAsia="仿宋_GB2312" w:cs="Times New Roman"/>
          <w:bCs/>
          <w:color w:val="333333"/>
          <w:w w:val="100"/>
          <w:sz w:val="32"/>
          <w:szCs w:val="32"/>
          <w:shd w:val="clear" w:color="auto" w:fill="FFFFFF"/>
          <w:lang w:eastAsia="zh-CN"/>
        </w:rPr>
        <w:t>伊犁那拉提特色小镇110千伏输变电工程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环境影响报告表》（以下简称《报告表》）、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新源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</w:rPr>
        <w:t>县分局关于该项目的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预审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</w:rPr>
        <w:t>意见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</w:rPr>
        <w:t>在全面落实《报告表》提出的各项环境保护措施后，项目建设对环境产生的不利影响可以缓解和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控制。从环境保护的角度，我局原则同意按照《报告表》中所列建设项目的性质、规模、地点和拟采取的环境保护措施进行建设。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三、在项目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建设和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运行过程中要严格落实《报告表》中提出的各项环保措施和建议，严格执行环保“三同时”制度，确保污染物稳定达标排放，并达到以下要求：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（一）加强施工期环境管理，严格落实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“报告表”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中提出的施工期生态保护和污染防治措施。</w:t>
      </w:r>
      <w:r>
        <w:rPr>
          <w:rFonts w:hint="eastAsia" w:ascii="仿宋" w:hAnsi="仿宋" w:eastAsia="仿宋"/>
          <w:color w:val="000000"/>
          <w:sz w:val="32"/>
          <w:szCs w:val="32"/>
        </w:rPr>
        <w:t>制定科学合理的施工计划，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加强施工人员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</w:rPr>
        <w:t>严格控制施工活动范围，规范施工行为，尽量减轻施工扬尘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、噪声影响</w:t>
      </w:r>
      <w:r>
        <w:rPr>
          <w:rFonts w:hint="eastAsia" w:ascii="仿宋" w:hAnsi="仿宋" w:eastAsia="仿宋"/>
          <w:color w:val="000000"/>
          <w:sz w:val="32"/>
          <w:szCs w:val="32"/>
        </w:rPr>
        <w:t>和对生态环境的扰动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本项目不设施工营地，施工人员就近租住民房，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t>新建变电站</w:t>
      </w:r>
      <w:r>
        <w:rPr>
          <w:rFonts w:hint="eastAsia" w:ascii="Times New Roman" w:hAnsi="Times New Roman" w:eastAsia="仿宋_GB2312" w:cs="Times New Roman"/>
          <w:w w:val="100"/>
          <w:sz w:val="32"/>
          <w:szCs w:val="32"/>
          <w:lang w:val="en-US" w:eastAsia="zh-CN"/>
        </w:rPr>
        <w:t>施工现场设置移动卫生厕所，环卫部门定期清运，施工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eastAsia="zh-CN"/>
        </w:rPr>
        <w:t>废水排入防渗沉淀池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，收集沉淀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</w:rPr>
        <w:t>处理后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用于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施工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洒水抑尘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禁在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沿线地表水体清洗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车辆、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施工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机械及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将剩余物料、弃渣或生活垃圾弃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入水体；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对易起尘的临时堆土、运输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物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料或废弃物等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进行苫盖，</w:t>
      </w:r>
      <w:r>
        <w:rPr>
          <w:rFonts w:hint="eastAsia" w:ascii="仿宋" w:hAnsi="仿宋" w:eastAsia="仿宋"/>
          <w:color w:val="000000"/>
          <w:sz w:val="32"/>
          <w:szCs w:val="32"/>
        </w:rPr>
        <w:t>工程弃料、弃土等要妥善处置、及时清运；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禁止将包装物等可燃固体废弃物就地焚烧，包装袋及拆除铁塔材料统一回收、综合利用；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val="en-US" w:eastAsia="zh-CN"/>
        </w:rPr>
        <w:t>施工期采用低噪声设备，避免噪声扰民。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施工结束后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及时清理施工现场，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平整、回填、覆土，并采取复垦措施</w:t>
      </w:r>
      <w:r>
        <w:rPr>
          <w:rFonts w:hint="eastAsia" w:ascii="仿宋_GB2312" w:hAnsi="仿宋_GB2312" w:eastAsia="仿宋_GB2312" w:cs="仿宋_GB2312"/>
          <w:color w:val="000000"/>
          <w:w w:val="1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铁塔基础等施工完毕后，应按设计要求立即对塔基基础周边开挖部分进行覆土，并进行平整夯实，以减少水土流失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</w:rPr>
        <w:t>对塔基、牵张场等施工扰动区地表进行平整，恢复地貌，对变电站作业区铺设碎石地坪</w:t>
      </w:r>
      <w:r>
        <w:rPr>
          <w:rFonts w:hint="eastAsia" w:ascii="仿宋_GB2312" w:hAnsi="仿宋_GB2312" w:eastAsia="仿宋_GB2312" w:cs="仿宋_GB2312"/>
          <w:w w:val="1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val="en-US" w:eastAsia="zh-CN"/>
        </w:rPr>
        <w:t>加强运营期站内设备维护保养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变电站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lang w:eastAsia="zh-CN"/>
        </w:rPr>
        <w:t>《工业企业厂界环境噪声排放标准》(GB12348-2008)中2类功能区标准。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线路沿线声环境满足《声环境质量标准》(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lang w:eastAsia="zh-CN"/>
        </w:rPr>
        <w:t>GB3096-2008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lang w:eastAsia="zh-CN"/>
        </w:rPr>
        <w:t>)中相应功能区标准要求。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铅</w:t>
      </w:r>
      <w:r>
        <w:rPr>
          <w:rFonts w:hint="eastAsia" w:ascii="仿宋_GB2312" w:hAnsi="仿宋_GB2312" w:eastAsia="仿宋_GB2312" w:cs="仿宋_GB2312"/>
          <w:sz w:val="32"/>
          <w:szCs w:val="32"/>
        </w:rPr>
        <w:t>蓄电池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和事故废油要严格按照危险废物的有关要求进行管理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交有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资质的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单位进行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理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合理布局站内电气设备及配电装置，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" w:eastAsia="zh-CN"/>
        </w:rPr>
        <w:t>认真落实《报告表》中提出的控制和改善工频电场、工频磁场对周边环境影响的措施和方法，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变电站及线路运行时电磁环境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" w:eastAsia="zh-CN"/>
        </w:rPr>
        <w:t>应符合《电磁环境控制限值》</w:t>
      </w:r>
      <w:r>
        <w:rPr>
          <w:rFonts w:hint="default" w:ascii="Times New Roman" w:hAnsi="Times New Roman" w:eastAsia="仿宋_GB2312" w:cs="Times New Roman"/>
          <w:color w:val="333333"/>
          <w:w w:val="100"/>
          <w:sz w:val="32"/>
          <w:szCs w:val="32"/>
          <w:lang w:val="en"/>
        </w:rPr>
        <w:t>（GB8702-2014）要求。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val="en-US" w:eastAsia="zh-CN"/>
        </w:rPr>
        <w:t>做好警示标志的悬挂设立工作，禁止无关人员靠近带电架构。做好员工电磁基础知识培训和电磁辐射监测工作。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shd w:val="clear" w:fill="FFFFFF"/>
        </w:rPr>
        <w:t>环境影响报告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shd w:val="clear" w:fill="FFFFFF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shd w:val="clear" w:fill="FFFFFF"/>
        </w:rPr>
        <w:t>经批准后，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如工程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shd w:val="clear" w:fill="FFFFFF"/>
        </w:rPr>
        <w:t>性质、规模、地点或生态保护、污染防治措施发生重大变动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，须报我局重新审批。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shd w:val="clear" w:fill="FFFFFF"/>
        </w:rPr>
        <w:t>项目竣工后，应按规定程序开展竣工环境保护验收。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施工期和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运营期的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lang w:eastAsia="zh-CN"/>
        </w:rPr>
        <w:t>生态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环境监督管理由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新源县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分局负责，州生态环境保护综合行政执法支队不定期进行抽查。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五、你公司应在收到本批复后20个工作日内，将批准后的《报告表》送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  <w:lang w:eastAsia="zh-CN"/>
        </w:rPr>
        <w:t>新源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  <w:shd w:val="clear" w:color="auto" w:fill="FFFFFF"/>
        </w:rPr>
        <w:t>县</w:t>
      </w:r>
      <w:r>
        <w:rPr>
          <w:rFonts w:hint="default" w:ascii="Times New Roman" w:hAnsi="Times New Roman" w:eastAsia="仿宋_GB2312" w:cs="Times New Roman"/>
          <w:w w:val="100"/>
          <w:kern w:val="0"/>
          <w:sz w:val="32"/>
          <w:szCs w:val="32"/>
        </w:rPr>
        <w:t>分局，并按规</w:t>
      </w: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>定接受各级生态环境行政主管部门的监督检查。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640" w:hanging="640" w:hangingChars="200"/>
        <w:jc w:val="both"/>
        <w:textAlignment w:val="auto"/>
        <w:rPr>
          <w:rFonts w:hint="default" w:ascii="Times New Roman" w:hAnsi="Times New Roman" w:eastAsia="仿宋_GB2312" w:cs="Times New Roman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w w:val="100"/>
          <w:sz w:val="32"/>
          <w:szCs w:val="32"/>
        </w:rPr>
        <w:t xml:space="preserve">   （此件社会公开）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19"/>
        <w:ind w:firstLine="0" w:firstLineChars="0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16"/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kern w:val="0"/>
          <w:sz w:val="32"/>
          <w:szCs w:val="32"/>
        </w:rPr>
      </w:pPr>
      <w:bookmarkStart w:id="0" w:name="_GoBack"/>
      <w:bookmarkEnd w:id="0"/>
    </w:p>
    <w:p>
      <w:pPr>
        <w:pStyle w:val="5"/>
        <w:pBdr>
          <w:top w:val="single" w:color="auto" w:sz="12" w:space="1"/>
          <w:bottom w:val="single" w:color="auto" w:sz="12" w:space="1"/>
        </w:pBdr>
        <w:tabs>
          <w:tab w:val="left" w:pos="6840"/>
        </w:tabs>
        <w:spacing w:line="480" w:lineRule="exact"/>
        <w:ind w:left="840" w:hanging="840" w:hangingChars="3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抄送：州生态环境保护综合行政执法支队，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新源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县分局，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新疆鼎耀工程咨询有限公司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，本局存档。</w:t>
      </w:r>
    </w:p>
    <w:p>
      <w:pPr>
        <w:pStyle w:val="5"/>
        <w:pBdr>
          <w:bottom w:val="single" w:color="auto" w:sz="12" w:space="1"/>
          <w:between w:val="single" w:color="auto" w:sz="12" w:space="0"/>
        </w:pBdr>
        <w:tabs>
          <w:tab w:val="left" w:pos="6840"/>
        </w:tabs>
        <w:spacing w:line="480" w:lineRule="exact"/>
        <w:ind w:firstLine="140" w:firstLineChars="5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伊犁哈萨克自治州生态环境局          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 印发</w:t>
      </w:r>
    </w:p>
    <w:sectPr>
      <w:footerReference r:id="rId3" w:type="default"/>
      <w:pgSz w:w="11906" w:h="16838"/>
      <w:pgMar w:top="1440" w:right="1800" w:bottom="1440" w:left="1800" w:header="1134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="宋体" w:hAnsi="宋体" w:eastAsia="宋体" w:cs="宋体"/>
                    <w:sz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hjN2Y4MjJkNDdjNTUyNzU4MDFkMmY4NGRhNmNjMzUifQ=="/>
  </w:docVars>
  <w:rsids>
    <w:rsidRoot w:val="00172A27"/>
    <w:rsid w:val="000716F6"/>
    <w:rsid w:val="006955C5"/>
    <w:rsid w:val="008423B7"/>
    <w:rsid w:val="00C32D1D"/>
    <w:rsid w:val="00D962EA"/>
    <w:rsid w:val="013C6B15"/>
    <w:rsid w:val="0178299B"/>
    <w:rsid w:val="04B55E47"/>
    <w:rsid w:val="051B5955"/>
    <w:rsid w:val="06013F85"/>
    <w:rsid w:val="065B6030"/>
    <w:rsid w:val="06EA7AE9"/>
    <w:rsid w:val="081E4FBF"/>
    <w:rsid w:val="092B5F96"/>
    <w:rsid w:val="09F337E1"/>
    <w:rsid w:val="0A2C3718"/>
    <w:rsid w:val="0C4B4C3A"/>
    <w:rsid w:val="0D4346AD"/>
    <w:rsid w:val="0E4300CF"/>
    <w:rsid w:val="0FC1695C"/>
    <w:rsid w:val="12657017"/>
    <w:rsid w:val="127B0AE5"/>
    <w:rsid w:val="132E0705"/>
    <w:rsid w:val="13BB4E27"/>
    <w:rsid w:val="14C834FD"/>
    <w:rsid w:val="15AB651B"/>
    <w:rsid w:val="169E2609"/>
    <w:rsid w:val="17361294"/>
    <w:rsid w:val="180C6085"/>
    <w:rsid w:val="18F71505"/>
    <w:rsid w:val="195B5528"/>
    <w:rsid w:val="19672B74"/>
    <w:rsid w:val="199602BD"/>
    <w:rsid w:val="19C85F55"/>
    <w:rsid w:val="19E716B5"/>
    <w:rsid w:val="1A0A1553"/>
    <w:rsid w:val="1ACF330A"/>
    <w:rsid w:val="1C3E2606"/>
    <w:rsid w:val="1DB352D0"/>
    <w:rsid w:val="1E9F407A"/>
    <w:rsid w:val="1F2803CA"/>
    <w:rsid w:val="1F8B663F"/>
    <w:rsid w:val="1F9308C2"/>
    <w:rsid w:val="211D10ED"/>
    <w:rsid w:val="21667FDB"/>
    <w:rsid w:val="226323ED"/>
    <w:rsid w:val="234E7E7B"/>
    <w:rsid w:val="23A83C63"/>
    <w:rsid w:val="23D53425"/>
    <w:rsid w:val="24760BE2"/>
    <w:rsid w:val="24B403E6"/>
    <w:rsid w:val="24FE0232"/>
    <w:rsid w:val="274176DB"/>
    <w:rsid w:val="293B68B2"/>
    <w:rsid w:val="2CF202E1"/>
    <w:rsid w:val="2E601123"/>
    <w:rsid w:val="2EE338FA"/>
    <w:rsid w:val="2F044FCC"/>
    <w:rsid w:val="30BD6A03"/>
    <w:rsid w:val="30D50624"/>
    <w:rsid w:val="30E8466A"/>
    <w:rsid w:val="311E37B6"/>
    <w:rsid w:val="316D5888"/>
    <w:rsid w:val="32555174"/>
    <w:rsid w:val="337820FF"/>
    <w:rsid w:val="34935593"/>
    <w:rsid w:val="360249F0"/>
    <w:rsid w:val="378B3B41"/>
    <w:rsid w:val="37972EC4"/>
    <w:rsid w:val="38B7551A"/>
    <w:rsid w:val="39446403"/>
    <w:rsid w:val="39A828A4"/>
    <w:rsid w:val="3A3C7D0A"/>
    <w:rsid w:val="3AB964F5"/>
    <w:rsid w:val="3AFC7952"/>
    <w:rsid w:val="3B553864"/>
    <w:rsid w:val="3BB5366B"/>
    <w:rsid w:val="3CE07B72"/>
    <w:rsid w:val="3DCF37D0"/>
    <w:rsid w:val="40536793"/>
    <w:rsid w:val="42004FD7"/>
    <w:rsid w:val="435C50A7"/>
    <w:rsid w:val="440C6536"/>
    <w:rsid w:val="445A3FF6"/>
    <w:rsid w:val="448C627C"/>
    <w:rsid w:val="44E54ACA"/>
    <w:rsid w:val="452059D0"/>
    <w:rsid w:val="45C663EA"/>
    <w:rsid w:val="48043633"/>
    <w:rsid w:val="490C3E65"/>
    <w:rsid w:val="4B0C1B65"/>
    <w:rsid w:val="4B53102F"/>
    <w:rsid w:val="4CA536CC"/>
    <w:rsid w:val="4CDC2F1E"/>
    <w:rsid w:val="4D160508"/>
    <w:rsid w:val="4D871976"/>
    <w:rsid w:val="4E0D6749"/>
    <w:rsid w:val="4F545534"/>
    <w:rsid w:val="50E36F44"/>
    <w:rsid w:val="517B5512"/>
    <w:rsid w:val="520E36D7"/>
    <w:rsid w:val="52533808"/>
    <w:rsid w:val="54D213CD"/>
    <w:rsid w:val="54D24FAB"/>
    <w:rsid w:val="573D632F"/>
    <w:rsid w:val="57CB6E97"/>
    <w:rsid w:val="58395409"/>
    <w:rsid w:val="592D2DB3"/>
    <w:rsid w:val="5AD2597D"/>
    <w:rsid w:val="5C1E7929"/>
    <w:rsid w:val="5C6D49B2"/>
    <w:rsid w:val="5C9349C5"/>
    <w:rsid w:val="5CA23154"/>
    <w:rsid w:val="5E3F4F0C"/>
    <w:rsid w:val="5EE475B9"/>
    <w:rsid w:val="5F1D0A18"/>
    <w:rsid w:val="5FC62057"/>
    <w:rsid w:val="5FE035A9"/>
    <w:rsid w:val="60FA66B2"/>
    <w:rsid w:val="65F364D3"/>
    <w:rsid w:val="66BE62F6"/>
    <w:rsid w:val="690C0CC9"/>
    <w:rsid w:val="69156FF4"/>
    <w:rsid w:val="693D6EB4"/>
    <w:rsid w:val="69F90F82"/>
    <w:rsid w:val="6AE31A3A"/>
    <w:rsid w:val="6BFE6405"/>
    <w:rsid w:val="6DE97E3C"/>
    <w:rsid w:val="6EE36BFB"/>
    <w:rsid w:val="6F6A1F57"/>
    <w:rsid w:val="70F4096E"/>
    <w:rsid w:val="71E5266B"/>
    <w:rsid w:val="72A56BAD"/>
    <w:rsid w:val="736B255F"/>
    <w:rsid w:val="73724010"/>
    <w:rsid w:val="748F1CC1"/>
    <w:rsid w:val="76210EC3"/>
    <w:rsid w:val="76261F7F"/>
    <w:rsid w:val="76D07758"/>
    <w:rsid w:val="774C0A76"/>
    <w:rsid w:val="79065C1B"/>
    <w:rsid w:val="792C25D8"/>
    <w:rsid w:val="7A067586"/>
    <w:rsid w:val="7A535AF4"/>
    <w:rsid w:val="7AD616AA"/>
    <w:rsid w:val="7B263697"/>
    <w:rsid w:val="7BCB48B9"/>
    <w:rsid w:val="7E7A7267"/>
    <w:rsid w:val="7EEB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qFormat/>
    <w:uiPriority w:val="0"/>
    <w:rPr>
      <w:szCs w:val="20"/>
    </w:rPr>
  </w:style>
  <w:style w:type="paragraph" w:styleId="8">
    <w:name w:val="index 1"/>
    <w:basedOn w:val="1"/>
    <w:next w:val="1"/>
    <w:unhideWhenUsed/>
    <w:qFormat/>
    <w:uiPriority w:val="0"/>
    <w:pPr>
      <w:adjustRightInd w:val="0"/>
      <w:snapToGrid w:val="0"/>
      <w:spacing w:line="440" w:lineRule="atLeast"/>
      <w:ind w:left="240" w:hanging="240"/>
      <w:jc w:val="left"/>
    </w:pPr>
    <w:rPr>
      <w:rFonts w:ascii="宋体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FollowedHyperlink"/>
    <w:basedOn w:val="12"/>
    <w:qFormat/>
    <w:uiPriority w:val="0"/>
    <w:rPr>
      <w:color w:val="000000"/>
      <w:u w:val="none"/>
    </w:rPr>
  </w:style>
  <w:style w:type="character" w:styleId="14">
    <w:name w:val="Emphasis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paragraph" w:customStyle="1" w:styleId="16">
    <w:name w:val="Default"/>
    <w:basedOn w:val="17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paragraph" w:customStyle="1" w:styleId="17">
    <w:name w:val="纯文本1"/>
    <w:basedOn w:val="1"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18">
    <w:name w:val="样式1"/>
    <w:basedOn w:val="7"/>
    <w:next w:val="1"/>
    <w:qFormat/>
    <w:uiPriority w:val="0"/>
    <w:rPr>
      <w:rFonts w:ascii="Times New Roman"/>
      <w:b/>
      <w:sz w:val="30"/>
      <w:szCs w:val="30"/>
    </w:rPr>
  </w:style>
  <w:style w:type="paragraph" w:customStyle="1" w:styleId="1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0">
    <w:name w:val="报告表正文"/>
    <w:basedOn w:val="21"/>
    <w:qFormat/>
    <w:uiPriority w:val="0"/>
    <w:pPr>
      <w:adjustRightInd w:val="0"/>
      <w:ind w:firstLine="482"/>
      <w:textAlignment w:val="baseline"/>
    </w:pPr>
  </w:style>
  <w:style w:type="paragraph" w:customStyle="1" w:styleId="21">
    <w:name w:val="报告正文"/>
    <w:basedOn w:val="22"/>
    <w:qFormat/>
    <w:uiPriority w:val="0"/>
    <w:pPr>
      <w:spacing w:line="360" w:lineRule="auto"/>
      <w:ind w:firstLine="723" w:firstLineChars="200"/>
    </w:pPr>
    <w:rPr>
      <w:rFonts w:cs="宋体"/>
      <w:sz w:val="24"/>
      <w:szCs w:val="24"/>
      <w:lang w:val="en-US" w:eastAsia="zh-CN" w:bidi="ar-SA"/>
    </w:rPr>
  </w:style>
  <w:style w:type="paragraph" w:customStyle="1" w:styleId="22">
    <w:name w:val="p17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customStyle="1" w:styleId="2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lishishuju"/>
    <w:basedOn w:val="12"/>
    <w:qFormat/>
    <w:uiPriority w:val="0"/>
    <w:rPr>
      <w:b/>
      <w:bCs/>
      <w:color w:val="000052"/>
      <w:sz w:val="24"/>
      <w:szCs w:val="24"/>
      <w:bdr w:val="single" w:color="E3E3E3" w:sz="6" w:space="0"/>
    </w:rPr>
  </w:style>
  <w:style w:type="character" w:customStyle="1" w:styleId="25">
    <w:name w:val="cur1"/>
    <w:basedOn w:val="12"/>
    <w:qFormat/>
    <w:uiPriority w:val="0"/>
    <w:rPr>
      <w:color w:val="FFFFFF"/>
      <w:shd w:val="clear" w:fill="2F6B98"/>
    </w:rPr>
  </w:style>
  <w:style w:type="character" w:customStyle="1" w:styleId="26">
    <w:name w:val="lable"/>
    <w:basedOn w:val="12"/>
    <w:qFormat/>
    <w:uiPriority w:val="0"/>
    <w:rPr>
      <w:sz w:val="24"/>
      <w:szCs w:val="24"/>
    </w:rPr>
  </w:style>
  <w:style w:type="character" w:customStyle="1" w:styleId="27">
    <w:name w:val="radio-btn"/>
    <w:basedOn w:val="12"/>
    <w:qFormat/>
    <w:uiPriority w:val="0"/>
    <w:rPr>
      <w:sz w:val="21"/>
      <w:szCs w:val="21"/>
    </w:rPr>
  </w:style>
  <w:style w:type="character" w:customStyle="1" w:styleId="28">
    <w:name w:val="radio-btn1"/>
    <w:basedOn w:val="12"/>
    <w:qFormat/>
    <w:uiPriority w:val="0"/>
    <w:rPr>
      <w:sz w:val="24"/>
      <w:szCs w:val="24"/>
    </w:rPr>
  </w:style>
  <w:style w:type="character" w:customStyle="1" w:styleId="29">
    <w:name w:val="radio-btn2"/>
    <w:basedOn w:val="12"/>
    <w:qFormat/>
    <w:uiPriority w:val="0"/>
    <w:rPr>
      <w:sz w:val="24"/>
      <w:szCs w:val="24"/>
    </w:rPr>
  </w:style>
  <w:style w:type="character" w:customStyle="1" w:styleId="30">
    <w:name w:val="znspantitle"/>
    <w:basedOn w:val="12"/>
    <w:qFormat/>
    <w:uiPriority w:val="0"/>
    <w:rPr>
      <w:b/>
      <w:bCs/>
      <w:color w:val="333333"/>
    </w:rPr>
  </w:style>
  <w:style w:type="character" w:customStyle="1" w:styleId="31">
    <w:name w:val="cur"/>
    <w:basedOn w:val="12"/>
    <w:qFormat/>
    <w:uiPriority w:val="0"/>
    <w:rPr>
      <w:color w:val="FFFFFF"/>
      <w:shd w:val="clear" w:fill="2F6B9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1564</Characters>
  <Lines>13</Lines>
  <Paragraphs>3</Paragraphs>
  <TotalTime>43</TotalTime>
  <ScaleCrop>false</ScaleCrop>
  <LinksUpToDate>false</LinksUpToDate>
  <CharactersWithSpaces>1835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2023-03-07T03:48:00Z</dcterms:created>
  <dc:creator>刘甲</dc:creator>
  <cp:lastModifiedBy>Administrator</cp:lastModifiedBy>
  <cp:lastPrinted>2023-08-04T10:56:07Z</cp:lastPrinted>
  <dcterms:modified xsi:type="dcterms:W3CDTF">2023-08-04T10:57:05Z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082E3318466F49B58656341536E70826</vt:lpwstr>
  </property>
</Properties>
</file>