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both"/>
      </w:pPr>
    </w:p>
    <w:p>
      <w:pPr>
        <w:spacing w:line="560" w:lineRule="exact"/>
        <w:ind w:firstLine="4480" w:firstLineChars="1400"/>
        <w:jc w:val="right"/>
        <w:rPr>
          <w:rFonts w:ascii="仿宋_GB2312" w:hAnsi="仿宋_GB2312" w:eastAsia="仿宋_GB2312" w:cs="仿宋_GB2312"/>
          <w:sz w:val="32"/>
          <w:szCs w:val="32"/>
        </w:rPr>
      </w:pPr>
    </w:p>
    <w:p>
      <w:pPr>
        <w:spacing w:line="560" w:lineRule="exact"/>
        <w:ind w:firstLine="4480" w:firstLineChars="1400"/>
        <w:jc w:val="right"/>
        <w:rPr>
          <w:rFonts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伊州环函</w:t>
      </w:r>
      <w:r>
        <w:rPr>
          <w:rFonts w:hint="default" w:ascii="Times New Roman" w:hAnsi="Times New Roman" w:eastAsia="仿宋_GB2312" w:cs="Times New Roman"/>
          <w:kern w:val="0"/>
          <w:sz w:val="32"/>
          <w:szCs w:val="32"/>
        </w:rPr>
        <w:t>〔2023〕</w:t>
      </w:r>
      <w:r>
        <w:rPr>
          <w:rFonts w:hint="eastAsia" w:ascii="Times New Roman" w:hAnsi="Times New Roman" w:eastAsia="仿宋_GB2312" w:cs="Times New Roman"/>
          <w:color w:val="000000" w:themeColor="text1"/>
          <w:kern w:val="0"/>
          <w:sz w:val="32"/>
          <w:szCs w:val="32"/>
          <w:lang w:val="en-US" w:eastAsia="zh-CN"/>
        </w:rPr>
        <w:t>153</w:t>
      </w:r>
      <w:r>
        <w:rPr>
          <w:rFonts w:hint="eastAsia" w:ascii="仿宋_GB2312" w:hAnsi="仿宋_GB2312" w:eastAsia="仿宋_GB2312" w:cs="Times New Roman"/>
          <w:kern w:val="0"/>
          <w:sz w:val="32"/>
          <w:szCs w:val="32"/>
        </w:rPr>
        <w:t>号</w:t>
      </w:r>
    </w:p>
    <w:p>
      <w:pPr>
        <w:spacing w:line="560" w:lineRule="exact"/>
        <w:jc w:val="center"/>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新源工业园区增量配电业务改革试点项目（</w:t>
      </w:r>
      <w:r>
        <w:rPr>
          <w:rFonts w:hint="default" w:ascii="Times New Roman" w:hAnsi="Times New Roman" w:eastAsia="方正小标宋简体" w:cs="Times New Roman"/>
          <w:sz w:val="44"/>
          <w:szCs w:val="44"/>
          <w:lang w:val="en-US" w:eastAsia="zh-CN"/>
        </w:rPr>
        <w:t>220kV</w:t>
      </w:r>
      <w:r>
        <w:rPr>
          <w:rFonts w:hint="eastAsia" w:ascii="方正小标宋简体" w:hAnsi="方正小标宋简体" w:eastAsia="方正小标宋简体" w:cs="方正小标宋简体"/>
          <w:sz w:val="44"/>
          <w:szCs w:val="44"/>
          <w:lang w:val="en-US" w:eastAsia="zh-CN"/>
        </w:rPr>
        <w:t>变电站工程）</w:t>
      </w:r>
      <w:r>
        <w:rPr>
          <w:rFonts w:hint="eastAsia" w:ascii="方正小标宋简体" w:hAnsi="方正小标宋简体" w:eastAsia="方正小标宋简体" w:cs="方正小标宋简体"/>
          <w:sz w:val="44"/>
          <w:szCs w:val="44"/>
        </w:rPr>
        <w:t>环境影响报告表的批复</w:t>
      </w:r>
    </w:p>
    <w:p>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仿宋_GB2312" w:eastAsia="仿宋_GB2312" w:cs="Times New Roman"/>
          <w:kern w:val="0"/>
          <w:sz w:val="32"/>
          <w:szCs w:val="32"/>
        </w:rPr>
      </w:pPr>
    </w:p>
    <w:p>
      <w:pPr>
        <w:pStyle w:val="12"/>
        <w:keepNext w:val="0"/>
        <w:keepLines w:val="0"/>
        <w:pageBreakBefore w:val="0"/>
        <w:kinsoku/>
        <w:wordWrap/>
        <w:overflowPunct/>
        <w:topLinePunct w:val="0"/>
        <w:autoSpaceDE/>
        <w:autoSpaceDN/>
        <w:bidi w:val="0"/>
        <w:spacing w:after="0" w:line="600" w:lineRule="exact"/>
        <w:ind w:left="0" w:leftChars="0" w:firstLine="0" w:firstLineChars="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32"/>
          <w:szCs w:val="32"/>
          <w:highlight w:val="none"/>
          <w:lang w:val="en-US" w:eastAsia="zh-CN"/>
        </w:rPr>
        <w:t>新源汇中综合能源有限公司</w:t>
      </w:r>
      <w:r>
        <w:rPr>
          <w:rFonts w:hint="default" w:ascii="Times New Roman" w:hAnsi="Times New Roman" w:eastAsia="仿宋_GB2312" w:cs="Times New Roman"/>
          <w:w w:val="100"/>
          <w:sz w:val="32"/>
          <w:szCs w:val="32"/>
        </w:rPr>
        <w:t>：</w:t>
      </w:r>
    </w:p>
    <w:p>
      <w:pPr>
        <w:pStyle w:val="12"/>
        <w:keepNext w:val="0"/>
        <w:keepLines w:val="0"/>
        <w:pageBreakBefore w:val="0"/>
        <w:kinsoku/>
        <w:wordWrap/>
        <w:overflowPunct/>
        <w:topLinePunct w:val="0"/>
        <w:autoSpaceDE/>
        <w:autoSpaceDN/>
        <w:bidi w:val="0"/>
        <w:spacing w:after="0" w:line="600" w:lineRule="exact"/>
        <w:ind w:left="0" w:leftChars="0" w:firstLine="64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你公司报批的《关于</w:t>
      </w:r>
      <w:r>
        <w:rPr>
          <w:rFonts w:hint="default" w:ascii="Times New Roman" w:hAnsi="Times New Roman" w:eastAsia="仿宋_GB2312" w:cs="Times New Roman"/>
          <w:b w:val="0"/>
          <w:bCs w:val="0"/>
          <w:color w:val="auto"/>
          <w:w w:val="100"/>
          <w:sz w:val="32"/>
          <w:szCs w:val="32"/>
          <w:lang w:val="en-US" w:eastAsia="zh-CN"/>
        </w:rPr>
        <w:t>新源工业园区增量配电业务改革试点项目（220kV变电站工程）</w:t>
      </w:r>
      <w:r>
        <w:rPr>
          <w:rFonts w:hint="default" w:ascii="Times New Roman" w:hAnsi="Times New Roman" w:eastAsia="仿宋_GB2312" w:cs="Times New Roman"/>
          <w:w w:val="100"/>
          <w:sz w:val="32"/>
          <w:szCs w:val="32"/>
        </w:rPr>
        <w:t>环境影响报告表审批的请示》及相关附件均已收悉。经研究，批复如下：</w:t>
      </w:r>
    </w:p>
    <w:p>
      <w:pPr>
        <w:pStyle w:val="12"/>
        <w:keepNext w:val="0"/>
        <w:keepLines w:val="0"/>
        <w:pageBreakBefore w:val="0"/>
        <w:numPr>
          <w:ilvl w:val="0"/>
          <w:numId w:val="1"/>
        </w:numPr>
        <w:kinsoku/>
        <w:wordWrap/>
        <w:overflowPunct/>
        <w:topLinePunct w:val="0"/>
        <w:autoSpaceDE/>
        <w:autoSpaceDN/>
        <w:bidi w:val="0"/>
        <w:spacing w:after="0" w:line="600" w:lineRule="exact"/>
        <w:ind w:left="0" w:leftChars="0" w:firstLine="64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拟建项目位于新疆维吾尔自治区伊犁哈萨克自治州</w:t>
      </w:r>
      <w:r>
        <w:rPr>
          <w:rFonts w:hint="default" w:ascii="Times New Roman" w:hAnsi="Times New Roman" w:eastAsia="仿宋_GB2312" w:cs="Times New Roman"/>
          <w:color w:val="000000"/>
          <w:w w:val="100"/>
          <w:sz w:val="32"/>
          <w:szCs w:val="32"/>
          <w:highlight w:val="none"/>
          <w:lang w:eastAsia="zh-CN"/>
        </w:rPr>
        <w:t>新源县新源工业园区内</w:t>
      </w:r>
      <w:r>
        <w:rPr>
          <w:rFonts w:hint="default" w:ascii="Times New Roman" w:hAnsi="Times New Roman" w:eastAsia="仿宋_GB2312" w:cs="Times New Roman"/>
          <w:w w:val="100"/>
          <w:sz w:val="32"/>
          <w:szCs w:val="32"/>
        </w:rPr>
        <w:t>，</w:t>
      </w:r>
      <w:r>
        <w:rPr>
          <w:rFonts w:hint="default" w:ascii="Times New Roman" w:hAnsi="Times New Roman" w:eastAsia="仿宋_GB2312" w:cs="Times New Roman"/>
          <w:snapToGrid w:val="0"/>
          <w:color w:val="000000"/>
          <w:w w:val="100"/>
          <w:kern w:val="0"/>
          <w:sz w:val="32"/>
          <w:szCs w:val="32"/>
          <w:highlight w:val="none"/>
        </w:rPr>
        <w:t>项目中心地理坐标：</w:t>
      </w:r>
      <w:r>
        <w:rPr>
          <w:rFonts w:hint="default" w:ascii="Times New Roman" w:hAnsi="Times New Roman" w:eastAsia="仿宋_GB2312" w:cs="Times New Roman"/>
          <w:snapToGrid w:val="0"/>
          <w:color w:val="000000"/>
          <w:w w:val="100"/>
          <w:kern w:val="0"/>
          <w:sz w:val="32"/>
          <w:szCs w:val="32"/>
          <w:highlight w:val="none"/>
          <w:lang w:val="en-US" w:eastAsia="zh-CN"/>
        </w:rPr>
        <w:t>E</w:t>
      </w:r>
      <w:r>
        <w:rPr>
          <w:rFonts w:hint="default" w:ascii="Times New Roman" w:hAnsi="Times New Roman" w:eastAsia="仿宋_GB2312" w:cs="Times New Roman"/>
          <w:color w:val="000000"/>
          <w:w w:val="100"/>
          <w:sz w:val="32"/>
          <w:szCs w:val="32"/>
          <w:highlight w:val="none"/>
          <w:u w:val="none"/>
          <w:lang w:val="en-US" w:eastAsia="zh-CN"/>
        </w:rPr>
        <w:t>83°15′1.466″</w:t>
      </w:r>
      <w:r>
        <w:rPr>
          <w:rFonts w:hint="default" w:ascii="Times New Roman" w:hAnsi="Times New Roman" w:eastAsia="仿宋_GB2312" w:cs="Times New Roman"/>
          <w:color w:val="000000"/>
          <w:w w:val="100"/>
          <w:sz w:val="32"/>
          <w:szCs w:val="32"/>
          <w:highlight w:val="none"/>
          <w:u w:val="none"/>
        </w:rPr>
        <w:t>，</w:t>
      </w:r>
      <w:r>
        <w:rPr>
          <w:rFonts w:hint="default" w:ascii="Times New Roman" w:hAnsi="Times New Roman" w:eastAsia="仿宋_GB2312" w:cs="Times New Roman"/>
          <w:color w:val="000000"/>
          <w:w w:val="100"/>
          <w:sz w:val="32"/>
          <w:szCs w:val="32"/>
          <w:highlight w:val="none"/>
          <w:u w:val="none"/>
          <w:lang w:val="en-US" w:eastAsia="zh-CN"/>
        </w:rPr>
        <w:t>N43°31′48.948″，</w:t>
      </w:r>
      <w:r>
        <w:rPr>
          <w:rFonts w:hint="default" w:ascii="Times New Roman" w:hAnsi="Times New Roman" w:eastAsia="仿宋_GB2312" w:cs="Times New Roman"/>
          <w:w w:val="100"/>
          <w:sz w:val="32"/>
          <w:szCs w:val="32"/>
        </w:rPr>
        <w:t>为</w:t>
      </w:r>
      <w:r>
        <w:rPr>
          <w:rFonts w:hint="default" w:ascii="Times New Roman" w:hAnsi="Times New Roman" w:eastAsia="仿宋_GB2312" w:cs="Times New Roman"/>
          <w:w w:val="100"/>
          <w:sz w:val="32"/>
          <w:szCs w:val="32"/>
          <w:lang w:val="en-US" w:eastAsia="zh-CN"/>
        </w:rPr>
        <w:t>新源增量配电网220kV变电站工程</w:t>
      </w:r>
      <w:r>
        <w:rPr>
          <w:rFonts w:hint="default" w:ascii="Times New Roman" w:hAnsi="Times New Roman" w:eastAsia="仿宋_GB2312" w:cs="Times New Roman"/>
          <w:w w:val="100"/>
          <w:sz w:val="32"/>
          <w:szCs w:val="32"/>
        </w:rPr>
        <w:t>。</w:t>
      </w:r>
      <w:r>
        <w:rPr>
          <w:rFonts w:hint="default" w:ascii="Times New Roman" w:hAnsi="Times New Roman" w:eastAsia="仿宋_GB2312" w:cs="Times New Roman"/>
          <w:w w:val="100"/>
          <w:sz w:val="32"/>
          <w:szCs w:val="32"/>
          <w:lang w:eastAsia="zh-CN"/>
        </w:rPr>
        <w:t>拟</w:t>
      </w:r>
      <w:r>
        <w:rPr>
          <w:rFonts w:hint="default" w:ascii="Times New Roman" w:hAnsi="Times New Roman" w:eastAsia="仿宋_GB2312" w:cs="Times New Roman"/>
          <w:w w:val="100"/>
          <w:sz w:val="32"/>
          <w:szCs w:val="32"/>
        </w:rPr>
        <w:t>建设1座220kV</w:t>
      </w:r>
      <w:r>
        <w:rPr>
          <w:rFonts w:hint="default" w:ascii="Times New Roman" w:hAnsi="Times New Roman" w:eastAsia="仿宋_GB2312" w:cs="Times New Roman"/>
          <w:w w:val="100"/>
          <w:sz w:val="32"/>
          <w:szCs w:val="32"/>
          <w:lang w:val="en-US" w:eastAsia="zh-CN"/>
        </w:rPr>
        <w:t>变电</w:t>
      </w:r>
      <w:r>
        <w:rPr>
          <w:rFonts w:hint="default" w:ascii="Times New Roman" w:hAnsi="Times New Roman" w:eastAsia="仿宋_GB2312" w:cs="Times New Roman"/>
          <w:w w:val="100"/>
          <w:sz w:val="32"/>
          <w:szCs w:val="32"/>
          <w:lang w:eastAsia="zh-CN"/>
        </w:rPr>
        <w:t>站，</w:t>
      </w:r>
      <w:r>
        <w:rPr>
          <w:rFonts w:hint="default" w:ascii="Times New Roman" w:hAnsi="Times New Roman" w:eastAsia="仿宋_GB2312" w:cs="Times New Roman"/>
          <w:w w:val="100"/>
          <w:sz w:val="32"/>
          <w:szCs w:val="32"/>
          <w:lang w:val="en-US" w:eastAsia="zh-CN"/>
        </w:rPr>
        <w:t>规划</w:t>
      </w:r>
      <w:r>
        <w:rPr>
          <w:rFonts w:hint="default" w:ascii="Times New Roman" w:hAnsi="Times New Roman" w:eastAsia="仿宋_GB2312" w:cs="Times New Roman"/>
          <w:w w:val="100"/>
          <w:sz w:val="32"/>
          <w:szCs w:val="32"/>
          <w:lang w:eastAsia="zh-CN"/>
        </w:rPr>
        <w:t>建设</w:t>
      </w:r>
      <w:r>
        <w:rPr>
          <w:rFonts w:hint="default" w:ascii="Times New Roman" w:hAnsi="Times New Roman" w:eastAsia="仿宋_GB2312" w:cs="Times New Roman"/>
          <w:w w:val="100"/>
          <w:sz w:val="32"/>
          <w:szCs w:val="32"/>
          <w:lang w:val="en-US" w:eastAsia="zh-CN"/>
        </w:rPr>
        <w:t>3台240MVA主变，项目实行分期建设，本工程近期新建1×240MVA主变，远期建设2台240MVA主变</w:t>
      </w:r>
      <w:r>
        <w:rPr>
          <w:rFonts w:hint="default" w:ascii="Times New Roman" w:hAnsi="Times New Roman" w:eastAsia="仿宋_GB2312" w:cs="Times New Roman"/>
          <w:w w:val="100"/>
          <w:sz w:val="32"/>
          <w:szCs w:val="32"/>
          <w:lang w:val="en-GB"/>
        </w:rPr>
        <w:t>。</w:t>
      </w:r>
      <w:r>
        <w:rPr>
          <w:rFonts w:hint="default" w:ascii="Times New Roman" w:hAnsi="Times New Roman" w:eastAsia="仿宋_GB2312" w:cs="Times New Roman"/>
          <w:w w:val="100"/>
          <w:sz w:val="32"/>
          <w:szCs w:val="32"/>
        </w:rPr>
        <w:t>本工程总投资</w:t>
      </w:r>
      <w:r>
        <w:rPr>
          <w:rFonts w:hint="default" w:ascii="Times New Roman" w:hAnsi="Times New Roman" w:eastAsia="仿宋_GB2312" w:cs="Times New Roman"/>
          <w:color w:val="000000"/>
          <w:w w:val="100"/>
          <w:sz w:val="32"/>
          <w:szCs w:val="32"/>
          <w:highlight w:val="none"/>
          <w:lang w:val="en-US" w:eastAsia="zh-CN"/>
        </w:rPr>
        <w:t>15749</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val="en-GB"/>
        </w:rPr>
        <w:t>其中环保投资</w:t>
      </w:r>
      <w:r>
        <w:rPr>
          <w:rFonts w:hint="default" w:ascii="Times New Roman" w:hAnsi="Times New Roman" w:eastAsia="仿宋_GB2312" w:cs="Times New Roman"/>
          <w:color w:val="000000"/>
          <w:w w:val="100"/>
          <w:sz w:val="32"/>
          <w:szCs w:val="32"/>
          <w:highlight w:val="none"/>
          <w:lang w:val="en-US" w:eastAsia="zh-CN"/>
        </w:rPr>
        <w:t>64</w:t>
      </w:r>
      <w:r>
        <w:rPr>
          <w:rFonts w:hint="default" w:ascii="Times New Roman" w:hAnsi="Times New Roman" w:eastAsia="仿宋_GB2312" w:cs="Times New Roman"/>
          <w:w w:val="100"/>
          <w:sz w:val="32"/>
          <w:szCs w:val="32"/>
          <w:lang w:val="en-GB"/>
        </w:rPr>
        <w:t>万元，占总投资的</w:t>
      </w:r>
      <w:r>
        <w:rPr>
          <w:rFonts w:hint="default" w:ascii="Times New Roman" w:hAnsi="Times New Roman" w:eastAsia="仿宋_GB2312" w:cs="Times New Roman"/>
          <w:color w:val="000000"/>
          <w:w w:val="100"/>
          <w:sz w:val="32"/>
          <w:szCs w:val="32"/>
          <w:highlight w:val="none"/>
          <w:lang w:val="en-US" w:eastAsia="zh-CN"/>
        </w:rPr>
        <w:t>0.41</w:t>
      </w:r>
      <w:r>
        <w:rPr>
          <w:rFonts w:hint="default" w:ascii="Times New Roman" w:hAnsi="Times New Roman" w:eastAsia="仿宋_GB2312" w:cs="Times New Roman"/>
          <w:w w:val="100"/>
          <w:sz w:val="32"/>
          <w:szCs w:val="32"/>
          <w:lang w:val="en-GB"/>
        </w:rPr>
        <w:t>%。</w:t>
      </w:r>
    </w:p>
    <w:p>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根据</w:t>
      </w:r>
      <w:r>
        <w:rPr>
          <w:rFonts w:hint="default" w:ascii="Times New Roman" w:hAnsi="Times New Roman" w:eastAsia="仿宋_GB2312" w:cs="Times New Roman"/>
          <w:bCs/>
          <w:color w:val="333333"/>
          <w:w w:val="100"/>
          <w:sz w:val="32"/>
          <w:szCs w:val="32"/>
          <w:shd w:val="clear" w:color="auto" w:fill="FFFFFF"/>
          <w:lang w:eastAsia="zh-CN"/>
        </w:rPr>
        <w:t>新疆天地源环保科技发展股份有限公司</w:t>
      </w:r>
      <w:r>
        <w:rPr>
          <w:rFonts w:hint="default" w:ascii="Times New Roman" w:hAnsi="Times New Roman" w:eastAsia="仿宋_GB2312" w:cs="Times New Roman"/>
          <w:w w:val="100"/>
          <w:kern w:val="0"/>
          <w:sz w:val="32"/>
          <w:szCs w:val="32"/>
        </w:rPr>
        <w:t>编制的《</w:t>
      </w:r>
      <w:r>
        <w:rPr>
          <w:rFonts w:hint="default" w:ascii="Times New Roman" w:hAnsi="Times New Roman" w:eastAsia="仿宋_GB2312" w:cs="Times New Roman"/>
          <w:w w:val="100"/>
          <w:kern w:val="0"/>
          <w:sz w:val="32"/>
          <w:szCs w:val="32"/>
          <w:lang w:val="en-US" w:eastAsia="zh-CN"/>
        </w:rPr>
        <w:t>新源工业园区增量配电业务改革试点项目（220kV变电站工程）</w:t>
      </w:r>
      <w:r>
        <w:rPr>
          <w:rFonts w:hint="default" w:ascii="Times New Roman" w:hAnsi="Times New Roman" w:eastAsia="仿宋_GB2312" w:cs="Times New Roman"/>
          <w:w w:val="100"/>
          <w:kern w:val="0"/>
          <w:sz w:val="32"/>
          <w:szCs w:val="32"/>
        </w:rPr>
        <w:t>环境影响报告表》（以下简称《报告表》）、</w:t>
      </w:r>
      <w:r>
        <w:rPr>
          <w:rFonts w:hint="default" w:ascii="Times New Roman" w:hAnsi="Times New Roman" w:eastAsia="仿宋_GB2312" w:cs="Times New Roman"/>
          <w:w w:val="100"/>
          <w:kern w:val="0"/>
          <w:sz w:val="32"/>
          <w:szCs w:val="32"/>
          <w:shd w:val="clear" w:color="auto" w:fill="FFFFFF"/>
          <w:lang w:eastAsia="zh-CN"/>
        </w:rPr>
        <w:t>新源</w:t>
      </w:r>
      <w:r>
        <w:rPr>
          <w:rFonts w:hint="default" w:ascii="Times New Roman" w:hAnsi="Times New Roman" w:eastAsia="仿宋_GB2312" w:cs="Times New Roman"/>
          <w:w w:val="100"/>
          <w:kern w:val="0"/>
          <w:sz w:val="32"/>
          <w:szCs w:val="32"/>
          <w:shd w:val="clear" w:color="auto" w:fill="FFFFFF"/>
        </w:rPr>
        <w:t>县分局关于该项目的</w:t>
      </w:r>
      <w:r>
        <w:rPr>
          <w:rFonts w:hint="default" w:ascii="Times New Roman" w:hAnsi="Times New Roman" w:eastAsia="仿宋_GB2312" w:cs="Times New Roman"/>
          <w:w w:val="100"/>
          <w:kern w:val="0"/>
          <w:sz w:val="32"/>
          <w:szCs w:val="32"/>
          <w:shd w:val="clear" w:color="auto" w:fill="FFFFFF"/>
          <w:lang w:eastAsia="zh-CN"/>
        </w:rPr>
        <w:t>预审</w:t>
      </w:r>
      <w:r>
        <w:rPr>
          <w:rFonts w:hint="default" w:ascii="Times New Roman" w:hAnsi="Times New Roman" w:eastAsia="仿宋_GB2312" w:cs="Times New Roman"/>
          <w:w w:val="100"/>
          <w:kern w:val="0"/>
          <w:sz w:val="32"/>
          <w:szCs w:val="32"/>
          <w:shd w:val="clear" w:color="auto" w:fill="FFFFFF"/>
        </w:rPr>
        <w:t>意见</w:t>
      </w:r>
      <w:r>
        <w:rPr>
          <w:rFonts w:hint="default" w:ascii="Times New Roman" w:hAnsi="Times New Roman" w:eastAsia="仿宋_GB2312" w:cs="Times New Roman"/>
          <w:w w:val="100"/>
          <w:kern w:val="0"/>
          <w:sz w:val="32"/>
          <w:szCs w:val="32"/>
        </w:rPr>
        <w:t>，</w:t>
      </w:r>
      <w:r>
        <w:rPr>
          <w:rFonts w:hint="default" w:ascii="Times New Roman" w:hAnsi="Times New Roman" w:eastAsia="仿宋_GB2312" w:cs="Times New Roman"/>
          <w:w w:val="100"/>
          <w:kern w:val="0"/>
          <w:sz w:val="32"/>
          <w:szCs w:val="32"/>
          <w:shd w:val="clear" w:color="auto" w:fill="FFFFFF"/>
        </w:rPr>
        <w:t>在全面落实《报告表》提出的各项环境保护措施后，项目建设对环境产生的不利影响可以缓解和</w:t>
      </w:r>
      <w:r>
        <w:rPr>
          <w:rFonts w:hint="default" w:ascii="Times New Roman" w:hAnsi="Times New Roman" w:eastAsia="仿宋_GB2312" w:cs="Times New Roman"/>
          <w:w w:val="100"/>
          <w:kern w:val="0"/>
          <w:sz w:val="32"/>
          <w:szCs w:val="32"/>
        </w:rPr>
        <w:t>控制。从环境保护的角度，我局原则同意按照《报告表》中所列建设项目的性质、规模、地点和拟采取的环境保护措施进行建设。</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三、在项目</w:t>
      </w:r>
      <w:r>
        <w:rPr>
          <w:rFonts w:hint="default" w:ascii="Times New Roman" w:hAnsi="Times New Roman" w:eastAsia="仿宋_GB2312" w:cs="Times New Roman"/>
          <w:w w:val="100"/>
          <w:kern w:val="0"/>
          <w:sz w:val="32"/>
          <w:szCs w:val="32"/>
          <w:lang w:eastAsia="zh-CN"/>
        </w:rPr>
        <w:t>建设和</w:t>
      </w:r>
      <w:r>
        <w:rPr>
          <w:rFonts w:hint="default" w:ascii="Times New Roman" w:hAnsi="Times New Roman" w:eastAsia="仿宋_GB2312" w:cs="Times New Roman"/>
          <w:w w:val="100"/>
          <w:kern w:val="0"/>
          <w:sz w:val="32"/>
          <w:szCs w:val="32"/>
        </w:rPr>
        <w:t>运行过程中要严格落实《报告表》中提出的各项环保措施和建议，严格执行环保“三同时”制度，确保污染物稳定达标排放，并达到以下要求：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lang w:eastAsia="zh-CN"/>
        </w:rPr>
        <w:t>（一）加</w:t>
      </w:r>
      <w:bookmarkStart w:id="0" w:name="_GoBack"/>
      <w:bookmarkEnd w:id="0"/>
      <w:r>
        <w:rPr>
          <w:rFonts w:hint="default" w:ascii="Times New Roman" w:hAnsi="Times New Roman" w:eastAsia="仿宋_GB2312" w:cs="Times New Roman"/>
          <w:w w:val="100"/>
          <w:kern w:val="0"/>
          <w:sz w:val="32"/>
          <w:szCs w:val="32"/>
          <w:lang w:eastAsia="zh-CN"/>
        </w:rPr>
        <w:t>强施工期环境管理，严格落实“报告表”中提出的施工期生态保护和污染防治措施。</w:t>
      </w:r>
      <w:r>
        <w:rPr>
          <w:rFonts w:hint="default" w:ascii="Times New Roman" w:hAnsi="Times New Roman" w:eastAsia="仿宋_GB2312" w:cs="Times New Roman"/>
          <w:color w:val="auto"/>
          <w:w w:val="100"/>
          <w:sz w:val="32"/>
          <w:szCs w:val="32"/>
          <w:highlight w:val="none"/>
          <w:lang w:eastAsia="zh-CN"/>
        </w:rPr>
        <w:t>施工废水排入隔油沉淀池，收集沉淀</w:t>
      </w:r>
      <w:r>
        <w:rPr>
          <w:rFonts w:hint="default" w:ascii="Times New Roman" w:hAnsi="Times New Roman" w:eastAsia="仿宋_GB2312" w:cs="Times New Roman"/>
          <w:color w:val="auto"/>
          <w:w w:val="100"/>
          <w:sz w:val="32"/>
          <w:szCs w:val="32"/>
          <w:highlight w:val="none"/>
        </w:rPr>
        <w:t>处理后</w:t>
      </w:r>
      <w:r>
        <w:rPr>
          <w:rFonts w:hint="default" w:ascii="Times New Roman" w:hAnsi="Times New Roman" w:eastAsia="仿宋_GB2312" w:cs="Times New Roman"/>
          <w:color w:val="auto"/>
          <w:w w:val="100"/>
          <w:sz w:val="32"/>
          <w:szCs w:val="32"/>
          <w:highlight w:val="none"/>
          <w:lang w:eastAsia="zh-CN"/>
        </w:rPr>
        <w:t>用于洒水抑尘，施工期生活污水排入施工营地建设的化粪池，定期委托环卫部门由吸污车抽吸拉运至污水处理厂处理；</w:t>
      </w:r>
      <w:r>
        <w:rPr>
          <w:rFonts w:hint="default" w:ascii="Times New Roman" w:hAnsi="Times New Roman" w:eastAsia="仿宋_GB2312" w:cs="Times New Roman"/>
          <w:w w:val="100"/>
          <w:kern w:val="0"/>
          <w:sz w:val="32"/>
          <w:szCs w:val="32"/>
        </w:rPr>
        <w:t>加强施工现场和物料运输的管理</w:t>
      </w:r>
      <w:r>
        <w:rPr>
          <w:rFonts w:hint="default" w:ascii="Times New Roman" w:hAnsi="Times New Roman" w:eastAsia="仿宋_GB2312" w:cs="Times New Roman"/>
          <w:w w:val="100"/>
          <w:kern w:val="0"/>
          <w:sz w:val="32"/>
          <w:szCs w:val="32"/>
          <w:lang w:eastAsia="zh-CN"/>
        </w:rPr>
        <w:t>，减少施工扬尘。对</w:t>
      </w:r>
      <w:r>
        <w:rPr>
          <w:rFonts w:hint="default" w:ascii="Times New Roman" w:hAnsi="Times New Roman" w:eastAsia="仿宋_GB2312" w:cs="Times New Roman"/>
          <w:w w:val="100"/>
          <w:kern w:val="0"/>
          <w:sz w:val="32"/>
          <w:szCs w:val="32"/>
          <w:lang w:val="en-US" w:eastAsia="zh-CN"/>
        </w:rPr>
        <w:t>施工现场的主要道路进行硬化，并定期清扫、洒水，对易起尘的临时堆土、运输过程中的土石方等采取防尘布（网）进行苫盖，大风天气停止土方作业；</w:t>
      </w:r>
      <w:r>
        <w:rPr>
          <w:rFonts w:hint="default" w:ascii="Times New Roman" w:hAnsi="Times New Roman" w:eastAsia="仿宋_GB2312" w:cs="Times New Roman"/>
          <w:w w:val="100"/>
          <w:sz w:val="32"/>
          <w:szCs w:val="32"/>
          <w:lang w:val="en-US" w:eastAsia="zh-CN"/>
        </w:rPr>
        <w:t>工程土石方开挖回填后剩余的土方就地摊平压实处理，建筑垃圾外运至市政部门指定的垃圾堆放场，生活垃圾收集后定期送往新源县垃圾填埋场处理；施工期采用低噪声设备，避免噪声扰民。</w:t>
      </w:r>
    </w:p>
    <w:p>
      <w:pPr>
        <w:keepNext w:val="0"/>
        <w:keepLines w:val="0"/>
        <w:pageBreakBefore w:val="0"/>
        <w:kinsoku/>
        <w:wordWrap/>
        <w:overflowPunct/>
        <w:topLinePunct w:val="0"/>
        <w:autoSpaceDE/>
        <w:autoSpaceDN/>
        <w:bidi w:val="0"/>
        <w:spacing w:line="600" w:lineRule="exact"/>
        <w:ind w:firstLine="480" w:firstLineChars="150"/>
        <w:textAlignment w:val="auto"/>
        <w:rPr>
          <w:rFonts w:hint="default" w:ascii="Times New Roman" w:hAnsi="Times New Roman" w:eastAsia="仿宋_GB2312" w:cs="Times New Roman"/>
          <w:color w:val="000000"/>
          <w:w w:val="100"/>
          <w:sz w:val="32"/>
          <w:szCs w:val="32"/>
          <w:highlight w:val="none"/>
        </w:rPr>
      </w:pPr>
      <w:r>
        <w:rPr>
          <w:rFonts w:hint="default" w:ascii="Times New Roman" w:hAnsi="Times New Roman" w:eastAsia="仿宋_GB2312" w:cs="Times New Roman"/>
          <w:w w:val="100"/>
          <w:kern w:val="0"/>
          <w:sz w:val="32"/>
          <w:szCs w:val="32"/>
          <w:lang w:eastAsia="zh-CN"/>
        </w:rPr>
        <w:t>（二）施工结束后，</w:t>
      </w:r>
      <w:r>
        <w:rPr>
          <w:rFonts w:hint="default" w:ascii="Times New Roman" w:hAnsi="Times New Roman" w:eastAsia="仿宋_GB2312" w:cs="Times New Roman"/>
          <w:b w:val="0"/>
          <w:bCs w:val="0"/>
          <w:color w:val="auto"/>
          <w:w w:val="100"/>
          <w:kern w:val="0"/>
          <w:sz w:val="32"/>
          <w:szCs w:val="32"/>
          <w:highlight w:val="none"/>
          <w:lang w:val="en-US" w:eastAsia="zh-CN" w:bidi="ar-SA"/>
        </w:rPr>
        <w:t>及时清理施工现场，</w:t>
      </w:r>
      <w:r>
        <w:rPr>
          <w:rFonts w:hint="default" w:ascii="Times New Roman" w:hAnsi="Times New Roman" w:eastAsia="仿宋_GB2312" w:cs="Times New Roman"/>
          <w:color w:val="000000"/>
          <w:w w:val="100"/>
          <w:sz w:val="32"/>
          <w:szCs w:val="32"/>
        </w:rPr>
        <w:t>做好土地平整、恢复和绿化工作。</w:t>
      </w:r>
      <w:r>
        <w:rPr>
          <w:rFonts w:hint="default" w:ascii="Times New Roman" w:hAnsi="Times New Roman" w:eastAsia="仿宋_GB2312" w:cs="Times New Roman"/>
          <w:b w:val="0"/>
          <w:bCs w:val="0"/>
          <w:color w:val="auto"/>
          <w:w w:val="100"/>
          <w:kern w:val="0"/>
          <w:sz w:val="32"/>
          <w:szCs w:val="32"/>
          <w:highlight w:val="none"/>
          <w:lang w:val="en-US" w:eastAsia="zh-CN" w:bidi="ar-SA"/>
        </w:rPr>
        <w:t>变电站基础施工完毕后，按设计要求对基础周边开挖部分进行覆土，并进行平整夯实；按照设计要求对变电站内进行道路硬化及对户外配电装置场地区进行碎石铺设覆盖，以减少水土流失；对于不具备人工恢复条件的，施工结束后应压实整平，待自然恢复</w:t>
      </w:r>
      <w:r>
        <w:rPr>
          <w:rFonts w:hint="default" w:ascii="Times New Roman" w:hAnsi="Times New Roman" w:eastAsia="仿宋_GB2312" w:cs="Times New Roman"/>
          <w:color w:val="000000"/>
          <w:w w:val="100"/>
          <w:sz w:val="32"/>
          <w:szCs w:val="32"/>
          <w:highlight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kern w:val="0"/>
          <w:sz w:val="32"/>
          <w:szCs w:val="32"/>
        </w:rPr>
        <w:t>（</w:t>
      </w:r>
      <w:r>
        <w:rPr>
          <w:rFonts w:hint="default" w:ascii="Times New Roman" w:hAnsi="Times New Roman" w:eastAsia="仿宋_GB2312" w:cs="Times New Roman"/>
          <w:w w:val="100"/>
          <w:kern w:val="0"/>
          <w:sz w:val="32"/>
          <w:szCs w:val="32"/>
          <w:lang w:eastAsia="zh-CN"/>
        </w:rPr>
        <w:t>三</w:t>
      </w:r>
      <w:r>
        <w:rPr>
          <w:rFonts w:hint="default" w:ascii="Times New Roman" w:hAnsi="Times New Roman" w:eastAsia="仿宋_GB2312" w:cs="Times New Roman"/>
          <w:w w:val="100"/>
          <w:kern w:val="0"/>
          <w:sz w:val="32"/>
          <w:szCs w:val="32"/>
        </w:rPr>
        <w:t>）</w:t>
      </w:r>
      <w:r>
        <w:rPr>
          <w:rFonts w:hint="default" w:ascii="Times New Roman" w:hAnsi="Times New Roman" w:eastAsia="仿宋_GB2312" w:cs="Times New Roman"/>
          <w:w w:val="100"/>
          <w:sz w:val="32"/>
          <w:szCs w:val="32"/>
        </w:rPr>
        <w:t>主变等要选用低噪声设备，</w:t>
      </w:r>
      <w:r>
        <w:rPr>
          <w:rFonts w:hint="default" w:ascii="Times New Roman" w:hAnsi="Times New Roman" w:eastAsia="仿宋_GB2312" w:cs="Times New Roman"/>
          <w:w w:val="100"/>
          <w:sz w:val="32"/>
          <w:szCs w:val="32"/>
          <w:lang w:eastAsia="zh-CN"/>
        </w:rPr>
        <w:t>并</w:t>
      </w:r>
      <w:r>
        <w:rPr>
          <w:rFonts w:hint="default" w:ascii="Times New Roman" w:hAnsi="Times New Roman" w:eastAsia="仿宋_GB2312" w:cs="Times New Roman"/>
          <w:w w:val="100"/>
          <w:sz w:val="32"/>
          <w:szCs w:val="32"/>
          <w:lang w:val="en-US" w:eastAsia="zh-CN"/>
        </w:rPr>
        <w:t>采取减震、隔声措施，运营期</w:t>
      </w:r>
      <w:r>
        <w:rPr>
          <w:rFonts w:hint="default" w:ascii="Times New Roman" w:hAnsi="Times New Roman" w:eastAsia="仿宋_GB2312" w:cs="Times New Roman"/>
          <w:w w:val="100"/>
          <w:sz w:val="32"/>
          <w:szCs w:val="32"/>
        </w:rPr>
        <w:t>变电站</w:t>
      </w:r>
      <w:r>
        <w:rPr>
          <w:rFonts w:hint="default" w:ascii="Times New Roman" w:hAnsi="Times New Roman" w:eastAsia="仿宋_GB2312" w:cs="Times New Roman"/>
          <w:w w:val="100"/>
          <w:sz w:val="32"/>
          <w:szCs w:val="32"/>
          <w:lang w:val="en-US" w:eastAsia="zh-CN"/>
        </w:rPr>
        <w:t>厂界噪声执行《工业企业厂界噪声排放标准》（GB12348-2008）中的3类标准。</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w w:val="100"/>
          <w:sz w:val="32"/>
          <w:szCs w:val="32"/>
          <w:highlight w:val="none"/>
        </w:rPr>
      </w:pPr>
      <w:r>
        <w:rPr>
          <w:rFonts w:hint="default" w:ascii="Times New Roman" w:hAnsi="Times New Roman" w:eastAsia="仿宋_GB2312" w:cs="Times New Roman"/>
          <w:w w:val="100"/>
          <w:kern w:val="0"/>
          <w:sz w:val="32"/>
          <w:szCs w:val="32"/>
        </w:rPr>
        <w:t>（</w:t>
      </w:r>
      <w:r>
        <w:rPr>
          <w:rFonts w:hint="default" w:ascii="Times New Roman" w:hAnsi="Times New Roman" w:eastAsia="仿宋_GB2312" w:cs="Times New Roman"/>
          <w:w w:val="100"/>
          <w:kern w:val="0"/>
          <w:sz w:val="32"/>
          <w:szCs w:val="32"/>
          <w:lang w:eastAsia="zh-CN"/>
        </w:rPr>
        <w:t>四</w:t>
      </w:r>
      <w:r>
        <w:rPr>
          <w:rFonts w:hint="default" w:ascii="Times New Roman" w:hAnsi="Times New Roman" w:eastAsia="仿宋_GB2312" w:cs="Times New Roman"/>
          <w:w w:val="100"/>
          <w:kern w:val="0"/>
          <w:sz w:val="32"/>
          <w:szCs w:val="32"/>
        </w:rPr>
        <w:t>）</w:t>
      </w:r>
      <w:r>
        <w:rPr>
          <w:rFonts w:hint="default" w:ascii="Times New Roman" w:hAnsi="Times New Roman" w:eastAsia="仿宋_GB2312" w:cs="Times New Roman"/>
          <w:w w:val="100"/>
          <w:sz w:val="32"/>
          <w:szCs w:val="32"/>
        </w:rPr>
        <w:t>运行期间产生</w:t>
      </w:r>
      <w:r>
        <w:rPr>
          <w:rFonts w:hint="default" w:ascii="Times New Roman" w:hAnsi="Times New Roman" w:eastAsia="仿宋_GB2312" w:cs="Times New Roman"/>
          <w:w w:val="100"/>
          <w:sz w:val="32"/>
          <w:szCs w:val="32"/>
          <w:lang w:eastAsia="zh-CN"/>
        </w:rPr>
        <w:t>的</w:t>
      </w:r>
      <w:r>
        <w:rPr>
          <w:rFonts w:hint="default" w:ascii="Times New Roman" w:hAnsi="Times New Roman" w:eastAsia="仿宋_GB2312" w:cs="Times New Roman"/>
          <w:w w:val="100"/>
          <w:sz w:val="32"/>
          <w:szCs w:val="32"/>
        </w:rPr>
        <w:t>废变压器油</w:t>
      </w:r>
      <w:r>
        <w:rPr>
          <w:rFonts w:hint="default" w:ascii="Times New Roman" w:hAnsi="Times New Roman" w:eastAsia="仿宋_GB2312" w:cs="Times New Roman"/>
          <w:w w:val="100"/>
          <w:sz w:val="32"/>
          <w:szCs w:val="32"/>
          <w:lang w:eastAsia="zh-CN"/>
        </w:rPr>
        <w:t>和</w:t>
      </w:r>
      <w:r>
        <w:rPr>
          <w:rFonts w:hint="default" w:ascii="Times New Roman" w:hAnsi="Times New Roman" w:eastAsia="仿宋_GB2312" w:cs="Times New Roman"/>
          <w:w w:val="100"/>
          <w:sz w:val="32"/>
          <w:szCs w:val="32"/>
          <w:lang w:val="en-US" w:eastAsia="zh-CN"/>
        </w:rPr>
        <w:t>废铅酸蓄电池为危险废物。</w:t>
      </w:r>
      <w:r>
        <w:rPr>
          <w:rFonts w:hint="default" w:ascii="Times New Roman" w:hAnsi="Times New Roman" w:eastAsia="仿宋_GB2312" w:cs="Times New Roman"/>
          <w:w w:val="100"/>
          <w:sz w:val="32"/>
          <w:szCs w:val="32"/>
        </w:rPr>
        <w:t>废变压器油</w:t>
      </w:r>
      <w:r>
        <w:rPr>
          <w:rFonts w:hint="default" w:ascii="Times New Roman" w:hAnsi="Times New Roman" w:eastAsia="仿宋_GB2312" w:cs="Times New Roman"/>
          <w:w w:val="100"/>
          <w:sz w:val="32"/>
          <w:szCs w:val="32"/>
          <w:lang w:val="en-US" w:eastAsia="zh-CN"/>
        </w:rPr>
        <w:t>暂存废油池，</w:t>
      </w:r>
      <w:r>
        <w:rPr>
          <w:rFonts w:hint="default" w:ascii="Times New Roman" w:hAnsi="Times New Roman" w:eastAsia="仿宋_GB2312" w:cs="Times New Roman"/>
          <w:w w:val="100"/>
          <w:sz w:val="32"/>
          <w:szCs w:val="32"/>
        </w:rPr>
        <w:t>交由有资质的单位处理</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更换的废铅酸蓄电池暂存于站内设置的危废暂存间，交由有</w:t>
      </w:r>
      <w:r>
        <w:rPr>
          <w:rFonts w:hint="default" w:ascii="Times New Roman" w:hAnsi="Times New Roman" w:eastAsia="仿宋_GB2312" w:cs="Times New Roman"/>
          <w:w w:val="100"/>
          <w:sz w:val="32"/>
          <w:szCs w:val="32"/>
          <w:lang w:eastAsia="zh-CN"/>
        </w:rPr>
        <w:t>相关资质单位进行回收</w:t>
      </w:r>
      <w:r>
        <w:rPr>
          <w:rFonts w:hint="default" w:ascii="Times New Roman" w:hAnsi="Times New Roman" w:eastAsia="仿宋_GB2312" w:cs="Times New Roman"/>
          <w:w w:val="100"/>
          <w:sz w:val="32"/>
          <w:szCs w:val="32"/>
          <w:lang w:val="en-US" w:eastAsia="zh-CN"/>
        </w:rPr>
        <w:t>处置。</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w:t>
      </w:r>
      <w:r>
        <w:rPr>
          <w:rFonts w:hint="default" w:ascii="Times New Roman" w:hAnsi="Times New Roman" w:eastAsia="仿宋_GB2312" w:cs="Times New Roman"/>
          <w:w w:val="100"/>
          <w:kern w:val="0"/>
          <w:sz w:val="32"/>
          <w:szCs w:val="32"/>
          <w:lang w:eastAsia="zh-CN"/>
        </w:rPr>
        <w:t>五</w:t>
      </w:r>
      <w:r>
        <w:rPr>
          <w:rFonts w:hint="default" w:ascii="Times New Roman" w:hAnsi="Times New Roman" w:eastAsia="仿宋_GB2312" w:cs="Times New Roman"/>
          <w:w w:val="100"/>
          <w:kern w:val="0"/>
          <w:sz w:val="32"/>
          <w:szCs w:val="32"/>
        </w:rPr>
        <w:t>）</w:t>
      </w:r>
      <w:r>
        <w:rPr>
          <w:rFonts w:hint="default" w:ascii="Times New Roman" w:hAnsi="Times New Roman" w:eastAsia="仿宋_GB2312" w:cs="Times New Roman"/>
          <w:w w:val="100"/>
          <w:kern w:val="0"/>
          <w:sz w:val="32"/>
          <w:szCs w:val="32"/>
          <w:lang w:val="en-US" w:eastAsia="zh-CN"/>
        </w:rPr>
        <w:t>合理布局站内电气设备及配电装置，</w:t>
      </w:r>
      <w:r>
        <w:rPr>
          <w:rFonts w:hint="default" w:ascii="Times New Roman" w:hAnsi="Times New Roman" w:eastAsia="仿宋_GB2312" w:cs="Times New Roman"/>
          <w:w w:val="100"/>
          <w:kern w:val="0"/>
          <w:sz w:val="32"/>
          <w:szCs w:val="32"/>
          <w:lang w:val="en" w:eastAsia="zh-CN"/>
        </w:rPr>
        <w:t>认真落实《报告表》中提出的控制和改善工频电场、工频磁场对周边环境影响的措施和方法，变电站围墙外工频电场、工频磁场应符合《电磁环境控制限值》</w:t>
      </w:r>
      <w:r>
        <w:rPr>
          <w:rFonts w:hint="default" w:ascii="Times New Roman" w:hAnsi="Times New Roman" w:eastAsia="仿宋_GB2312" w:cs="Times New Roman"/>
          <w:color w:val="333333"/>
          <w:w w:val="100"/>
          <w:sz w:val="32"/>
          <w:szCs w:val="32"/>
          <w:lang w:val="en"/>
        </w:rPr>
        <w:t>（GB8702-2014）要求。</w:t>
      </w:r>
      <w:r>
        <w:rPr>
          <w:rFonts w:hint="default" w:ascii="Times New Roman" w:hAnsi="Times New Roman" w:eastAsia="仿宋_GB2312" w:cs="Times New Roman"/>
          <w:w w:val="100"/>
          <w:kern w:val="0"/>
          <w:sz w:val="32"/>
          <w:szCs w:val="32"/>
          <w:lang w:val="en-US" w:eastAsia="zh-CN"/>
        </w:rPr>
        <w:t>做好警示标志的悬挂设立工作，禁止无关人员进入升压站或靠近带电架构，加强对周边群众的电磁环境知识的宣传。做好员工电磁基础知识培训和电磁辐射监测工作。</w:t>
      </w:r>
    </w:p>
    <w:p>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四、</w:t>
      </w:r>
      <w:r>
        <w:rPr>
          <w:rFonts w:hint="default" w:ascii="Times New Roman" w:hAnsi="Times New Roman" w:eastAsia="仿宋_GB2312" w:cs="Times New Roman"/>
          <w:color w:val="000000"/>
          <w:w w:val="100"/>
          <w:sz w:val="32"/>
          <w:szCs w:val="32"/>
          <w:shd w:val="clear" w:fill="FFFFFF"/>
        </w:rPr>
        <w:t>环境影响报告</w:t>
      </w:r>
      <w:r>
        <w:rPr>
          <w:rFonts w:hint="default" w:ascii="Times New Roman" w:hAnsi="Times New Roman" w:eastAsia="仿宋_GB2312" w:cs="Times New Roman"/>
          <w:color w:val="000000"/>
          <w:w w:val="100"/>
          <w:sz w:val="32"/>
          <w:szCs w:val="32"/>
          <w:shd w:val="clear" w:fill="FFFFFF"/>
          <w:lang w:eastAsia="zh-CN"/>
        </w:rPr>
        <w:t>表</w:t>
      </w:r>
      <w:r>
        <w:rPr>
          <w:rFonts w:hint="default" w:ascii="Times New Roman" w:hAnsi="Times New Roman" w:eastAsia="仿宋_GB2312" w:cs="Times New Roman"/>
          <w:color w:val="000000"/>
          <w:w w:val="100"/>
          <w:sz w:val="32"/>
          <w:szCs w:val="32"/>
          <w:shd w:val="clear" w:fill="FFFFFF"/>
        </w:rPr>
        <w:t>经批准后，</w:t>
      </w:r>
      <w:r>
        <w:rPr>
          <w:rFonts w:hint="default" w:ascii="Times New Roman" w:hAnsi="Times New Roman" w:eastAsia="仿宋_GB2312" w:cs="Times New Roman"/>
          <w:w w:val="100"/>
          <w:kern w:val="0"/>
          <w:sz w:val="32"/>
          <w:szCs w:val="32"/>
        </w:rPr>
        <w:t>如工程</w:t>
      </w:r>
      <w:r>
        <w:rPr>
          <w:rFonts w:hint="default" w:ascii="Times New Roman" w:hAnsi="Times New Roman" w:eastAsia="仿宋_GB2312" w:cs="Times New Roman"/>
          <w:color w:val="000000"/>
          <w:w w:val="100"/>
          <w:sz w:val="32"/>
          <w:szCs w:val="32"/>
          <w:shd w:val="clear" w:fill="FFFFFF"/>
        </w:rPr>
        <w:t>性质、规模、地点或生态保护、污染防治措施</w:t>
      </w:r>
      <w:r>
        <w:rPr>
          <w:rFonts w:hint="default" w:ascii="Times New Roman" w:hAnsi="Times New Roman" w:eastAsia="仿宋_GB2312" w:cs="Times New Roman"/>
          <w:w w:val="100"/>
          <w:kern w:val="0"/>
          <w:sz w:val="32"/>
          <w:szCs w:val="32"/>
        </w:rPr>
        <w:t>发生重大变动，须报我局重新审批。</w:t>
      </w:r>
      <w:r>
        <w:rPr>
          <w:rFonts w:hint="default" w:ascii="Times New Roman" w:hAnsi="Times New Roman" w:eastAsia="仿宋_GB2312" w:cs="Times New Roman"/>
          <w:color w:val="000000"/>
          <w:w w:val="100"/>
          <w:sz w:val="32"/>
          <w:szCs w:val="32"/>
          <w:shd w:val="clear" w:fill="FFFFFF"/>
        </w:rPr>
        <w:t>项目竣工后，应按规定程序开展竣工环境保护验收。</w:t>
      </w:r>
      <w:r>
        <w:rPr>
          <w:rFonts w:hint="default" w:ascii="Times New Roman" w:hAnsi="Times New Roman" w:eastAsia="仿宋_GB2312" w:cs="Times New Roman"/>
          <w:w w:val="100"/>
          <w:kern w:val="0"/>
          <w:sz w:val="32"/>
          <w:szCs w:val="32"/>
          <w:lang w:eastAsia="zh-CN"/>
        </w:rPr>
        <w:t>施工期和</w:t>
      </w:r>
      <w:r>
        <w:rPr>
          <w:rFonts w:hint="default" w:ascii="Times New Roman" w:hAnsi="Times New Roman" w:eastAsia="仿宋_GB2312" w:cs="Times New Roman"/>
          <w:w w:val="100"/>
          <w:kern w:val="0"/>
          <w:sz w:val="32"/>
          <w:szCs w:val="32"/>
        </w:rPr>
        <w:t>运营期的</w:t>
      </w:r>
      <w:r>
        <w:rPr>
          <w:rFonts w:hint="default" w:ascii="Times New Roman" w:hAnsi="Times New Roman" w:eastAsia="仿宋_GB2312" w:cs="Times New Roman"/>
          <w:w w:val="100"/>
          <w:kern w:val="0"/>
          <w:sz w:val="32"/>
          <w:szCs w:val="32"/>
          <w:lang w:eastAsia="zh-CN"/>
        </w:rPr>
        <w:t>生态</w:t>
      </w:r>
      <w:r>
        <w:rPr>
          <w:rFonts w:hint="default" w:ascii="Times New Roman" w:hAnsi="Times New Roman" w:eastAsia="仿宋_GB2312" w:cs="Times New Roman"/>
          <w:w w:val="100"/>
          <w:kern w:val="0"/>
          <w:sz w:val="32"/>
          <w:szCs w:val="32"/>
        </w:rPr>
        <w:t>环境监督管理由</w:t>
      </w:r>
      <w:r>
        <w:rPr>
          <w:rFonts w:hint="default" w:ascii="Times New Roman" w:hAnsi="Times New Roman" w:eastAsia="仿宋_GB2312" w:cs="Times New Roman"/>
          <w:w w:val="100"/>
          <w:kern w:val="0"/>
          <w:sz w:val="32"/>
          <w:szCs w:val="32"/>
          <w:shd w:val="clear" w:color="auto" w:fill="FFFFFF"/>
          <w:lang w:eastAsia="zh-CN"/>
        </w:rPr>
        <w:t>新源县</w:t>
      </w:r>
      <w:r>
        <w:rPr>
          <w:rFonts w:hint="default" w:ascii="Times New Roman" w:hAnsi="Times New Roman" w:eastAsia="仿宋_GB2312" w:cs="Times New Roman"/>
          <w:w w:val="100"/>
          <w:kern w:val="0"/>
          <w:sz w:val="32"/>
          <w:szCs w:val="32"/>
        </w:rPr>
        <w:t>分局负责，州生态环境保护综合行政执法支队不定期进行抽查。</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kern w:val="0"/>
          <w:sz w:val="32"/>
          <w:szCs w:val="32"/>
        </w:rPr>
        <w:t>五、你公司应在收到本批复后20个工作日内，将批准后的《报告表》送</w:t>
      </w:r>
      <w:r>
        <w:rPr>
          <w:rFonts w:hint="default" w:ascii="Times New Roman" w:hAnsi="Times New Roman" w:eastAsia="仿宋_GB2312" w:cs="Times New Roman"/>
          <w:w w:val="100"/>
          <w:kern w:val="0"/>
          <w:sz w:val="32"/>
          <w:szCs w:val="32"/>
          <w:shd w:val="clear" w:color="auto" w:fill="FFFFFF"/>
          <w:lang w:eastAsia="zh-CN"/>
        </w:rPr>
        <w:t>新源县</w:t>
      </w:r>
      <w:r>
        <w:rPr>
          <w:rFonts w:hint="default" w:ascii="Times New Roman" w:hAnsi="Times New Roman" w:eastAsia="仿宋_GB2312" w:cs="Times New Roman"/>
          <w:w w:val="100"/>
          <w:kern w:val="0"/>
          <w:sz w:val="32"/>
          <w:szCs w:val="32"/>
        </w:rPr>
        <w:t>分局，并按规</w:t>
      </w:r>
      <w:r>
        <w:rPr>
          <w:rFonts w:hint="default" w:ascii="Times New Roman" w:hAnsi="Times New Roman" w:eastAsia="仿宋_GB2312" w:cs="Times New Roman"/>
          <w:w w:val="100"/>
          <w:sz w:val="32"/>
          <w:szCs w:val="32"/>
        </w:rPr>
        <w:t>定接受各级生态环境行政主管部门的监督检查。</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left="640" w:hanging="640" w:hanging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 xml:space="preserve">   （此件社会公开）</w:t>
      </w: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3840" w:firstLineChars="1200"/>
        <w:jc w:val="both"/>
        <w:textAlignment w:val="auto"/>
        <w:rPr>
          <w:rFonts w:hint="default" w:ascii="Times New Roman" w:hAnsi="Times New Roman" w:eastAsia="仿宋_GB2312" w:cs="Times New Roman"/>
          <w:sz w:val="32"/>
          <w:szCs w:val="32"/>
        </w:rPr>
      </w:pP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3840" w:firstLineChars="1200"/>
        <w:jc w:val="both"/>
        <w:textAlignment w:val="auto"/>
        <w:rPr>
          <w:rFonts w:hint="default" w:ascii="Times New Roman" w:hAnsi="Times New Roman" w:eastAsia="仿宋_GB2312" w:cs="Times New Roman"/>
          <w:sz w:val="32"/>
          <w:szCs w:val="32"/>
        </w:rPr>
      </w:pP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3840" w:firstLineChars="1200"/>
        <w:jc w:val="both"/>
        <w:textAlignment w:val="auto"/>
        <w:rPr>
          <w:rFonts w:hint="default" w:ascii="Times New Roman" w:hAnsi="Times New Roman" w:eastAsia="仿宋_GB2312" w:cs="Times New Roman"/>
          <w:sz w:val="32"/>
          <w:szCs w:val="32"/>
        </w:rPr>
      </w:pPr>
    </w:p>
    <w:p>
      <w:pPr>
        <w:pStyle w:val="11"/>
        <w:keepNext w:val="0"/>
        <w:keepLines w:val="0"/>
        <w:pageBreakBefore w:val="0"/>
        <w:widowControl/>
        <w:kinsoku/>
        <w:wordWrap/>
        <w:overflowPunct/>
        <w:topLinePunct w:val="0"/>
        <w:autoSpaceDE/>
        <w:autoSpaceDN/>
        <w:bidi w:val="0"/>
        <w:spacing w:before="0" w:beforeAutospacing="0" w:after="0" w:afterAutospacing="0" w:line="600" w:lineRule="exact"/>
        <w:ind w:firstLine="5760" w:firstLineChars="18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pPr>
        <w:pStyle w:val="19"/>
        <w:ind w:firstLine="0" w:firstLineChars="0"/>
        <w:rPr>
          <w:rFonts w:hint="default" w:ascii="Times New Roman" w:hAnsi="Times New Roman" w:eastAsia="方正仿宋简体" w:cs="Times New Roman"/>
          <w:kern w:val="0"/>
          <w:sz w:val="32"/>
          <w:szCs w:val="32"/>
        </w:rPr>
      </w:pPr>
    </w:p>
    <w:p>
      <w:pPr>
        <w:rPr>
          <w:rFonts w:hint="default" w:ascii="Times New Roman" w:hAnsi="Times New Roman" w:eastAsia="方正仿宋简体" w:cs="Times New Roman"/>
          <w:kern w:val="0"/>
          <w:sz w:val="32"/>
          <w:szCs w:val="32"/>
        </w:rPr>
      </w:pPr>
    </w:p>
    <w:p>
      <w:pPr>
        <w:pStyle w:val="2"/>
        <w:rPr>
          <w:rFonts w:hint="default" w:ascii="Times New Roman" w:hAnsi="Times New Roman" w:eastAsia="方正仿宋简体" w:cs="Times New Roman"/>
          <w:kern w:val="0"/>
          <w:sz w:val="32"/>
          <w:szCs w:val="32"/>
        </w:rPr>
      </w:pPr>
    </w:p>
    <w:p>
      <w:pPr>
        <w:rPr>
          <w:rFonts w:hint="default" w:ascii="Times New Roman" w:hAnsi="Times New Roman" w:eastAsia="方正仿宋简体" w:cs="Times New Roman"/>
          <w:kern w:val="0"/>
          <w:sz w:val="32"/>
          <w:szCs w:val="32"/>
        </w:rPr>
      </w:pPr>
    </w:p>
    <w:p>
      <w:pPr>
        <w:pStyle w:val="2"/>
        <w:rPr>
          <w:rFonts w:hint="default" w:ascii="Times New Roman" w:hAnsi="Times New Roman" w:eastAsia="方正仿宋简体" w:cs="Times New Roman"/>
          <w:kern w:val="0"/>
          <w:sz w:val="32"/>
          <w:szCs w:val="32"/>
        </w:rPr>
      </w:pPr>
    </w:p>
    <w:p>
      <w:pPr>
        <w:rPr>
          <w:rFonts w:hint="default" w:ascii="Times New Roman" w:hAnsi="Times New Roman" w:eastAsia="方正仿宋简体" w:cs="Times New Roman"/>
          <w:kern w:val="0"/>
          <w:sz w:val="32"/>
          <w:szCs w:val="32"/>
        </w:rPr>
      </w:pPr>
    </w:p>
    <w:p>
      <w:pPr>
        <w:rPr>
          <w:rFonts w:hint="default" w:ascii="Times New Roman" w:hAnsi="Times New Roman" w:eastAsia="方正仿宋简体" w:cs="Times New Roman"/>
          <w:kern w:val="0"/>
          <w:sz w:val="32"/>
          <w:szCs w:val="32"/>
        </w:rPr>
      </w:pPr>
    </w:p>
    <w:p>
      <w:pPr>
        <w:pStyle w:val="2"/>
        <w:rPr>
          <w:rFonts w:hint="default" w:ascii="Times New Roman" w:hAnsi="Times New Roman" w:eastAsia="方正仿宋简体" w:cs="Times New Roman"/>
          <w:kern w:val="0"/>
          <w:sz w:val="32"/>
          <w:szCs w:val="32"/>
        </w:rPr>
      </w:pPr>
    </w:p>
    <w:p>
      <w:pPr>
        <w:pStyle w:val="2"/>
        <w:rPr>
          <w:rFonts w:hint="default" w:ascii="Times New Roman" w:hAnsi="Times New Roman" w:eastAsia="方正仿宋简体" w:cs="Times New Roman"/>
          <w:kern w:val="0"/>
          <w:sz w:val="32"/>
          <w:szCs w:val="32"/>
        </w:rPr>
      </w:pPr>
    </w:p>
    <w:p>
      <w:pPr>
        <w:rPr>
          <w:rFonts w:hint="default"/>
        </w:rPr>
      </w:pPr>
    </w:p>
    <w:p>
      <w:pPr>
        <w:pStyle w:val="19"/>
        <w:ind w:left="0" w:leftChars="0" w:firstLine="0" w:firstLineChars="0"/>
        <w:rPr>
          <w:rFonts w:hint="default" w:ascii="Times New Roman" w:hAnsi="Times New Roman" w:cs="Times New Roman"/>
        </w:rPr>
      </w:pPr>
    </w:p>
    <w:p>
      <w:pPr>
        <w:pStyle w:val="7"/>
        <w:pBdr>
          <w:top w:val="single" w:color="auto" w:sz="12" w:space="1"/>
          <w:bottom w:val="single" w:color="auto" w:sz="12" w:space="1"/>
        </w:pBdr>
        <w:tabs>
          <w:tab w:val="left" w:pos="6840"/>
        </w:tabs>
        <w:spacing w:line="480" w:lineRule="exact"/>
        <w:ind w:left="840" w:hanging="840" w:hanging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抄送：州生态环境保护综合行政执法支队，</w:t>
      </w:r>
      <w:r>
        <w:rPr>
          <w:rFonts w:hint="default" w:ascii="Times New Roman" w:hAnsi="Times New Roman" w:eastAsia="仿宋_GB2312" w:cs="Times New Roman"/>
          <w:sz w:val="28"/>
          <w:szCs w:val="28"/>
          <w:lang w:eastAsia="zh-CN"/>
        </w:rPr>
        <w:t>新源县</w:t>
      </w:r>
      <w:r>
        <w:rPr>
          <w:rFonts w:hint="default" w:ascii="Times New Roman" w:hAnsi="Times New Roman" w:eastAsia="仿宋_GB2312" w:cs="Times New Roman"/>
          <w:sz w:val="28"/>
          <w:szCs w:val="28"/>
        </w:rPr>
        <w:t>分局，</w:t>
      </w:r>
      <w:r>
        <w:rPr>
          <w:rFonts w:hint="default" w:ascii="Times New Roman" w:hAnsi="Times New Roman" w:eastAsia="仿宋_GB2312" w:cs="Times New Roman"/>
          <w:sz w:val="28"/>
          <w:szCs w:val="28"/>
          <w:lang w:eastAsia="zh-CN"/>
        </w:rPr>
        <w:t>新疆天地源环保科技发展股份有限公司</w:t>
      </w:r>
      <w:r>
        <w:rPr>
          <w:rFonts w:hint="default" w:ascii="Times New Roman" w:hAnsi="Times New Roman" w:eastAsia="仿宋_GB2312" w:cs="Times New Roman"/>
          <w:sz w:val="28"/>
          <w:szCs w:val="28"/>
        </w:rPr>
        <w:t>，本局存档。</w:t>
      </w:r>
    </w:p>
    <w:p>
      <w:pPr>
        <w:pStyle w:val="7"/>
        <w:pBdr>
          <w:bottom w:val="single" w:color="auto" w:sz="12" w:space="1"/>
          <w:between w:val="single" w:color="auto" w:sz="12" w:space="0"/>
        </w:pBdr>
        <w:tabs>
          <w:tab w:val="left" w:pos="6840"/>
        </w:tabs>
        <w:spacing w:line="480" w:lineRule="exact"/>
        <w:ind w:firstLine="140" w:firstLineChars="50"/>
        <w:rPr>
          <w:rFonts w:hint="default" w:ascii="Times New Roman" w:hAnsi="Times New Roman" w:cs="Times New Roman"/>
        </w:rPr>
      </w:pPr>
      <w:r>
        <w:rPr>
          <w:rFonts w:hint="default" w:ascii="Times New Roman" w:hAnsi="Times New Roman" w:eastAsia="仿宋_GB2312" w:cs="Times New Roman"/>
          <w:sz w:val="28"/>
          <w:szCs w:val="28"/>
        </w:rPr>
        <w:t>伊犁哈萨克自治州生态环境局               2023年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日 印发</w:t>
      </w:r>
    </w:p>
    <w:sectPr>
      <w:footerReference r:id="rId3" w:type="default"/>
      <w:pgSz w:w="11906" w:h="16838"/>
      <w:pgMar w:top="1985" w:right="1531" w:bottom="1531" w:left="1531" w:header="1134"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8"/>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- 4 -</w:t>
                </w:r>
                <w:r>
                  <w:rPr>
                    <w:rFonts w:hint="eastAsia" w:ascii="宋体" w:hAnsi="宋体" w:eastAsia="宋体" w:cs="宋体"/>
                    <w:sz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B38D7"/>
    <w:multiLevelType w:val="singleLevel"/>
    <w:tmpl w:val="97FB38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hjN2Y4MjJkNDdjNTUyNzU4MDFkMmY4NGRhNmNjMzUifQ=="/>
  </w:docVars>
  <w:rsids>
    <w:rsidRoot w:val="360249F0"/>
    <w:rsid w:val="000716F6"/>
    <w:rsid w:val="006955C5"/>
    <w:rsid w:val="008423B7"/>
    <w:rsid w:val="0178299B"/>
    <w:rsid w:val="051B5955"/>
    <w:rsid w:val="06013F85"/>
    <w:rsid w:val="081E4FBF"/>
    <w:rsid w:val="092B5F96"/>
    <w:rsid w:val="12657017"/>
    <w:rsid w:val="15AB651B"/>
    <w:rsid w:val="169E2609"/>
    <w:rsid w:val="180C6085"/>
    <w:rsid w:val="18F71505"/>
    <w:rsid w:val="19672B74"/>
    <w:rsid w:val="199602BD"/>
    <w:rsid w:val="1A0A1553"/>
    <w:rsid w:val="23A83C63"/>
    <w:rsid w:val="23D53425"/>
    <w:rsid w:val="24760BE2"/>
    <w:rsid w:val="293B68B2"/>
    <w:rsid w:val="2F044FCC"/>
    <w:rsid w:val="30E8466A"/>
    <w:rsid w:val="311E37B6"/>
    <w:rsid w:val="316D5888"/>
    <w:rsid w:val="32555174"/>
    <w:rsid w:val="34935593"/>
    <w:rsid w:val="360249F0"/>
    <w:rsid w:val="39446403"/>
    <w:rsid w:val="39A828A4"/>
    <w:rsid w:val="3A3C7D0A"/>
    <w:rsid w:val="3AB964F5"/>
    <w:rsid w:val="3B553864"/>
    <w:rsid w:val="435C50A7"/>
    <w:rsid w:val="440C6536"/>
    <w:rsid w:val="448C627C"/>
    <w:rsid w:val="4B53102F"/>
    <w:rsid w:val="4CDC2F1E"/>
    <w:rsid w:val="4D160508"/>
    <w:rsid w:val="4F545534"/>
    <w:rsid w:val="50E36F44"/>
    <w:rsid w:val="520E36D7"/>
    <w:rsid w:val="52533808"/>
    <w:rsid w:val="573D632F"/>
    <w:rsid w:val="592D2DB3"/>
    <w:rsid w:val="5AD2597D"/>
    <w:rsid w:val="5FE035A9"/>
    <w:rsid w:val="60FA66B2"/>
    <w:rsid w:val="65F364D3"/>
    <w:rsid w:val="66BE62F6"/>
    <w:rsid w:val="690C0CC9"/>
    <w:rsid w:val="693D6EB4"/>
    <w:rsid w:val="6AE31A3A"/>
    <w:rsid w:val="6BFE6405"/>
    <w:rsid w:val="6DE97E3C"/>
    <w:rsid w:val="71E5266B"/>
    <w:rsid w:val="774C0A76"/>
    <w:rsid w:val="7AD616AA"/>
    <w:rsid w:val="7B263697"/>
    <w:rsid w:val="7E7A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FangSong_GB2312" w:hAnsi="FangSong_GB2312" w:eastAsia="FangSong_GB2312" w:cs="Times New Roman"/>
      <w:color w:val="000000"/>
      <w:sz w:val="24"/>
      <w:lang w:val="en-US" w:eastAsia="zh-CN" w:bidi="ar-SA"/>
    </w:rPr>
  </w:style>
  <w:style w:type="paragraph" w:customStyle="1" w:styleId="3">
    <w:name w:val="纯文本1"/>
    <w:basedOn w:val="1"/>
    <w:qFormat/>
    <w:uiPriority w:val="0"/>
    <w:pPr>
      <w:adjustRightInd w:val="0"/>
      <w:textAlignment w:val="baseline"/>
    </w:pPr>
    <w:rPr>
      <w:rFonts w:ascii="宋体" w:hAnsi="Courier New"/>
      <w:szCs w:val="20"/>
    </w:rPr>
  </w:style>
  <w:style w:type="paragraph" w:styleId="5">
    <w:name w:val="Body Text"/>
    <w:basedOn w:val="1"/>
    <w:qFormat/>
    <w:uiPriority w:val="0"/>
    <w:pPr>
      <w:jc w:val="center"/>
    </w:pPr>
    <w:rPr>
      <w:rFonts w:ascii="Times New Roman" w:hAnsi="Times New Roman" w:eastAsia="宋体" w:cs="Times New Roman"/>
      <w:szCs w:val="21"/>
    </w:rPr>
  </w:style>
  <w:style w:type="paragraph" w:styleId="6">
    <w:name w:val="Body Text Indent"/>
    <w:basedOn w:val="1"/>
    <w:next w:val="4"/>
    <w:qFormat/>
    <w:uiPriority w:val="0"/>
    <w:pPr>
      <w:spacing w:after="120"/>
      <w:ind w:left="420" w:leftChars="200"/>
    </w:pPr>
    <w:rPr>
      <w:kern w:val="0"/>
      <w:sz w:val="24"/>
      <w:szCs w:val="20"/>
    </w:rPr>
  </w:style>
  <w:style w:type="paragraph" w:styleId="7">
    <w:name w:val="Plain Text"/>
    <w:basedOn w:val="1"/>
    <w:qFormat/>
    <w:uiPriority w:val="0"/>
    <w:rPr>
      <w:rFonts w:ascii="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index heading"/>
    <w:basedOn w:val="1"/>
    <w:next w:val="10"/>
    <w:qFormat/>
    <w:uiPriority w:val="0"/>
    <w:rPr>
      <w:szCs w:val="20"/>
    </w:rPr>
  </w:style>
  <w:style w:type="paragraph" w:styleId="10">
    <w:name w:val="index 1"/>
    <w:basedOn w:val="1"/>
    <w:next w:val="1"/>
    <w:unhideWhenUsed/>
    <w:qFormat/>
    <w:uiPriority w:val="0"/>
    <w:pPr>
      <w:adjustRightInd w:val="0"/>
      <w:snapToGrid w:val="0"/>
      <w:spacing w:line="440" w:lineRule="atLeast"/>
      <w:ind w:left="240" w:hanging="240"/>
      <w:jc w:val="left"/>
    </w:pPr>
    <w:rPr>
      <w:rFonts w:ascii="宋体"/>
      <w:sz w:val="18"/>
      <w:szCs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2"/>
    <w:basedOn w:val="6"/>
    <w:next w:val="1"/>
    <w:qFormat/>
    <w:uiPriority w:val="0"/>
    <w:pPr>
      <w:ind w:firstLine="420" w:firstLineChars="200"/>
    </w:pPr>
    <w:rPr>
      <w:rFonts w:ascii="Times New Roman" w:hAnsi="Times New Roman" w:eastAsia="宋体" w:cs="Times New Roman"/>
    </w:rPr>
  </w:style>
  <w:style w:type="character" w:styleId="15">
    <w:name w:val="FollowedHyperlink"/>
    <w:basedOn w:val="14"/>
    <w:qFormat/>
    <w:uiPriority w:val="0"/>
    <w:rPr>
      <w:color w:val="000000"/>
      <w:u w:val="none"/>
    </w:rPr>
  </w:style>
  <w:style w:type="character" w:styleId="16">
    <w:name w:val="Emphasis"/>
    <w:basedOn w:val="14"/>
    <w:qFormat/>
    <w:uiPriority w:val="0"/>
  </w:style>
  <w:style w:type="character" w:styleId="17">
    <w:name w:val="Hyperlink"/>
    <w:basedOn w:val="14"/>
    <w:qFormat/>
    <w:uiPriority w:val="0"/>
    <w:rPr>
      <w:color w:val="000000"/>
      <w:u w:val="none"/>
    </w:rPr>
  </w:style>
  <w:style w:type="paragraph" w:customStyle="1" w:styleId="18">
    <w:name w:val="样式1"/>
    <w:basedOn w:val="9"/>
    <w:next w:val="1"/>
    <w:qFormat/>
    <w:uiPriority w:val="0"/>
    <w:rPr>
      <w:rFonts w:ascii="Times New Roman"/>
      <w:b/>
      <w:sz w:val="30"/>
      <w:szCs w:val="30"/>
    </w:rPr>
  </w:style>
  <w:style w:type="paragraph" w:customStyle="1" w:styleId="19">
    <w:name w:val="Char"/>
    <w:basedOn w:val="1"/>
    <w:next w:val="1"/>
    <w:qFormat/>
    <w:uiPriority w:val="0"/>
    <w:pPr>
      <w:spacing w:line="360" w:lineRule="auto"/>
      <w:ind w:firstLine="200" w:firstLineChars="200"/>
    </w:pPr>
    <w:rPr>
      <w:rFonts w:ascii="宋体" w:hAnsi="宋体" w:cs="宋体"/>
      <w:sz w:val="24"/>
    </w:rPr>
  </w:style>
  <w:style w:type="paragraph" w:customStyle="1" w:styleId="20">
    <w:name w:val="报告表正文"/>
    <w:basedOn w:val="21"/>
    <w:qFormat/>
    <w:uiPriority w:val="0"/>
    <w:pPr>
      <w:adjustRightInd w:val="0"/>
      <w:ind w:firstLine="482"/>
      <w:textAlignment w:val="baseline"/>
    </w:pPr>
  </w:style>
  <w:style w:type="paragraph" w:customStyle="1" w:styleId="21">
    <w:name w:val="报告正文"/>
    <w:basedOn w:val="22"/>
    <w:qFormat/>
    <w:uiPriority w:val="0"/>
    <w:pPr>
      <w:spacing w:line="360" w:lineRule="auto"/>
      <w:ind w:firstLine="723" w:firstLineChars="200"/>
    </w:pPr>
    <w:rPr>
      <w:rFonts w:cs="宋体"/>
      <w:sz w:val="24"/>
      <w:szCs w:val="24"/>
      <w:lang w:val="en-US" w:eastAsia="zh-CN" w:bidi="ar-SA"/>
    </w:rPr>
  </w:style>
  <w:style w:type="paragraph" w:customStyle="1" w:styleId="22">
    <w:name w:val="p17"/>
    <w:basedOn w:val="1"/>
    <w:qFormat/>
    <w:uiPriority w:val="0"/>
    <w:pPr>
      <w:widowControl/>
    </w:pPr>
    <w:rPr>
      <w:rFonts w:ascii="宋体" w:hAnsi="宋体" w:cs="宋体"/>
      <w:kern w:val="0"/>
      <w:szCs w:val="21"/>
    </w:rPr>
  </w:style>
  <w:style w:type="paragraph" w:customStyle="1" w:styleId="2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lishishuju"/>
    <w:basedOn w:val="14"/>
    <w:qFormat/>
    <w:uiPriority w:val="0"/>
    <w:rPr>
      <w:b/>
      <w:bCs/>
      <w:color w:val="000052"/>
      <w:sz w:val="24"/>
      <w:szCs w:val="24"/>
      <w:bdr w:val="single" w:color="E3E3E3" w:sz="6" w:space="0"/>
    </w:rPr>
  </w:style>
  <w:style w:type="character" w:customStyle="1" w:styleId="25">
    <w:name w:val="cur1"/>
    <w:basedOn w:val="14"/>
    <w:qFormat/>
    <w:uiPriority w:val="0"/>
    <w:rPr>
      <w:color w:val="FFFFFF"/>
      <w:shd w:val="clear" w:fill="2F6B98"/>
    </w:rPr>
  </w:style>
  <w:style w:type="character" w:customStyle="1" w:styleId="26">
    <w:name w:val="lable"/>
    <w:basedOn w:val="14"/>
    <w:qFormat/>
    <w:uiPriority w:val="0"/>
    <w:rPr>
      <w:sz w:val="24"/>
      <w:szCs w:val="24"/>
    </w:rPr>
  </w:style>
  <w:style w:type="character" w:customStyle="1" w:styleId="27">
    <w:name w:val="radio-btn"/>
    <w:basedOn w:val="14"/>
    <w:qFormat/>
    <w:uiPriority w:val="0"/>
    <w:rPr>
      <w:sz w:val="21"/>
      <w:szCs w:val="21"/>
    </w:rPr>
  </w:style>
  <w:style w:type="character" w:customStyle="1" w:styleId="28">
    <w:name w:val="radio-btn1"/>
    <w:basedOn w:val="14"/>
    <w:qFormat/>
    <w:uiPriority w:val="0"/>
    <w:rPr>
      <w:sz w:val="24"/>
      <w:szCs w:val="24"/>
    </w:rPr>
  </w:style>
  <w:style w:type="character" w:customStyle="1" w:styleId="29">
    <w:name w:val="radio-btn2"/>
    <w:basedOn w:val="14"/>
    <w:qFormat/>
    <w:uiPriority w:val="0"/>
    <w:rPr>
      <w:sz w:val="24"/>
      <w:szCs w:val="24"/>
    </w:rPr>
  </w:style>
  <w:style w:type="character" w:customStyle="1" w:styleId="30">
    <w:name w:val="znspantitle"/>
    <w:basedOn w:val="14"/>
    <w:qFormat/>
    <w:uiPriority w:val="0"/>
    <w:rPr>
      <w:b/>
      <w:bCs/>
      <w:color w:val="333333"/>
    </w:rPr>
  </w:style>
  <w:style w:type="character" w:customStyle="1" w:styleId="31">
    <w:name w:val="cur"/>
    <w:basedOn w:val="14"/>
    <w:qFormat/>
    <w:uiPriority w:val="0"/>
    <w:rPr>
      <w:color w:val="FFFFFF"/>
      <w:shd w:val="clear" w:fill="2F6B9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1564</Characters>
  <Lines>13</Lines>
  <Paragraphs>3</Paragraphs>
  <TotalTime>54</TotalTime>
  <ScaleCrop>false</ScaleCrop>
  <LinksUpToDate>false</LinksUpToDate>
  <CharactersWithSpaces>1835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2023-03-07T03:48:00Z</dcterms:created>
  <dc:creator>刘甲</dc:creator>
  <cp:lastModifiedBy>Administrator</cp:lastModifiedBy>
  <cp:lastPrinted>2023-07-26T10:47:13Z</cp:lastPrinted>
  <dcterms:modified xsi:type="dcterms:W3CDTF">2023-07-26T10:48:32Z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082E3318466F49B58656341536E70826</vt:lpwstr>
  </property>
</Properties>
</file>