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黑体" w:hAnsi="宋体" w:eastAsia="黑体"/>
          <w:color w:val="000000"/>
          <w:spacing w:val="20"/>
          <w:w w:val="105"/>
          <w:sz w:val="52"/>
          <w:szCs w:val="52"/>
          <w:lang w:val="en-US"/>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15</w:t>
      </w:r>
    </w:p>
    <w:p>
      <w:pPr>
        <w:spacing w:line="360" w:lineRule="auto"/>
        <w:jc w:val="center"/>
        <w:rPr>
          <w:rFonts w:hint="eastAsia" w:ascii="黑体" w:hAnsi="宋体" w:eastAsia="黑体"/>
          <w:color w:val="000000"/>
          <w:spacing w:val="20"/>
          <w:w w:val="105"/>
          <w:sz w:val="52"/>
          <w:szCs w:val="52"/>
        </w:rPr>
      </w:pPr>
      <w:r>
        <w:rPr>
          <w:rFonts w:hint="eastAsia" w:ascii="黑体" w:hAnsi="宋体" w:eastAsia="黑体"/>
          <w:color w:val="000000"/>
          <w:spacing w:val="20"/>
          <w:w w:val="105"/>
          <w:sz w:val="52"/>
          <w:szCs w:val="52"/>
        </w:rPr>
        <w:t>产品质量监督抽查实施细则</w:t>
      </w:r>
    </w:p>
    <w:p>
      <w:pPr>
        <w:adjustRightInd w:val="0"/>
        <w:spacing w:line="480" w:lineRule="exact"/>
        <w:rPr>
          <w:rFonts w:ascii="黑体" w:hAnsi="宋体" w:eastAsia="黑体"/>
          <w:color w:val="000000"/>
          <w:sz w:val="32"/>
          <w:szCs w:val="32"/>
          <w:u w:val="single"/>
        </w:rPr>
      </w:pPr>
      <w:r>
        <w:rPr>
          <w:rFonts w:hint="eastAsia" w:ascii="黑体" w:hAnsi="宋体" w:eastAsia="黑体"/>
          <w:color w:val="000000"/>
          <w:sz w:val="32"/>
          <w:szCs w:val="32"/>
          <w:u w:val="single"/>
        </w:rPr>
        <w:t xml:space="preserve">                                                       </w:t>
      </w:r>
    </w:p>
    <w:p>
      <w:pPr>
        <w:adjustRightInd w:val="0"/>
        <w:spacing w:line="480" w:lineRule="exact"/>
        <w:jc w:val="center"/>
        <w:rPr>
          <w:rFonts w:hint="eastAsia" w:ascii="黑体" w:hAnsi="宋体" w:eastAsia="黑体"/>
          <w:b/>
          <w:color w:val="000000"/>
          <w:sz w:val="32"/>
          <w:szCs w:val="32"/>
        </w:rPr>
      </w:pPr>
    </w:p>
    <w:p>
      <w:pPr>
        <w:adjustRightInd w:val="0"/>
        <w:spacing w:line="480" w:lineRule="exact"/>
        <w:jc w:val="center"/>
        <w:rPr>
          <w:rFonts w:hint="eastAsia" w:ascii="仿宋_GB2312" w:hAnsi="仿宋_GB2312" w:eastAsia="仿宋_GB2312" w:cs="仿宋_GB2312"/>
          <w:b/>
          <w:sz w:val="32"/>
          <w:szCs w:val="32"/>
        </w:rPr>
      </w:pPr>
    </w:p>
    <w:p>
      <w:pPr>
        <w:adjustRightInd w:val="0"/>
        <w:spacing w:line="480" w:lineRule="exact"/>
        <w:jc w:val="center"/>
        <w:rPr>
          <w:rFonts w:hint="eastAsia" w:ascii="仿宋_GB2312" w:hAnsi="仿宋_GB2312" w:eastAsia="仿宋_GB2312" w:cs="仿宋_GB2312"/>
          <w:b/>
          <w:sz w:val="32"/>
          <w:szCs w:val="32"/>
        </w:rPr>
      </w:pPr>
    </w:p>
    <w:p>
      <w:pPr>
        <w:adjustRightInd w:val="0"/>
        <w:spacing w:line="480" w:lineRule="exact"/>
        <w:jc w:val="center"/>
        <w:rPr>
          <w:rFonts w:hint="eastAsia" w:ascii="仿宋_GB2312" w:hAnsi="仿宋_GB2312" w:eastAsia="仿宋_GB2312" w:cs="仿宋_GB2312"/>
          <w:b/>
          <w:sz w:val="32"/>
          <w:szCs w:val="32"/>
        </w:rPr>
      </w:pPr>
    </w:p>
    <w:p>
      <w:pPr>
        <w:adjustRightInd w:val="0"/>
        <w:spacing w:line="480" w:lineRule="exact"/>
        <w:jc w:val="center"/>
        <w:rPr>
          <w:rFonts w:hint="eastAsia" w:ascii="仿宋_GB2312" w:hAnsi="仿宋_GB2312" w:eastAsia="仿宋_GB2312" w:cs="仿宋_GB2312"/>
          <w:b/>
          <w:sz w:val="32"/>
          <w:szCs w:val="32"/>
        </w:rPr>
      </w:pPr>
    </w:p>
    <w:p>
      <w:pPr>
        <w:adjustRightInd w:val="0"/>
        <w:spacing w:line="480" w:lineRule="exact"/>
        <w:jc w:val="center"/>
        <w:rPr>
          <w:rFonts w:hint="eastAsia" w:ascii="仿宋_GB2312" w:hAnsi="仿宋_GB2312" w:eastAsia="仿宋_GB2312" w:cs="仿宋_GB2312"/>
          <w:b/>
          <w:sz w:val="32"/>
          <w:szCs w:val="32"/>
        </w:rPr>
      </w:pPr>
    </w:p>
    <w:p>
      <w:pPr>
        <w:adjustRightInd w:val="0"/>
        <w:spacing w:line="480" w:lineRule="exact"/>
        <w:jc w:val="center"/>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黑体" w:hAnsi="宋体" w:eastAsia="黑体"/>
          <w:b/>
          <w:color w:val="000000"/>
          <w:sz w:val="52"/>
          <w:szCs w:val="52"/>
        </w:rPr>
      </w:pP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黑体" w:hAnsi="宋体" w:eastAsia="黑体"/>
          <w:b/>
          <w:color w:val="000000"/>
          <w:sz w:val="52"/>
          <w:szCs w:val="52"/>
        </w:rPr>
      </w:pPr>
      <w:r>
        <w:rPr>
          <w:rFonts w:hint="eastAsia" w:ascii="黑体" w:hAnsi="宋体" w:eastAsia="黑体"/>
          <w:b/>
          <w:color w:val="000000"/>
          <w:sz w:val="52"/>
          <w:szCs w:val="52"/>
        </w:rPr>
        <w:t>202</w:t>
      </w:r>
      <w:r>
        <w:rPr>
          <w:rFonts w:hint="eastAsia" w:ascii="黑体" w:hAnsi="宋体" w:eastAsia="黑体"/>
          <w:b/>
          <w:color w:val="000000"/>
          <w:sz w:val="52"/>
          <w:szCs w:val="52"/>
          <w:lang w:val="en-US" w:eastAsia="zh-CN"/>
        </w:rPr>
        <w:t>4</w:t>
      </w:r>
      <w:r>
        <w:rPr>
          <w:rFonts w:hint="eastAsia" w:ascii="黑体" w:hAnsi="宋体" w:eastAsia="黑体"/>
          <w:b/>
          <w:color w:val="000000"/>
          <w:sz w:val="52"/>
          <w:szCs w:val="52"/>
        </w:rPr>
        <w:t>年</w:t>
      </w:r>
      <w:r>
        <w:rPr>
          <w:rFonts w:hint="eastAsia" w:ascii="黑体" w:hAnsi="宋体" w:eastAsia="黑体"/>
          <w:b/>
          <w:color w:val="000000"/>
          <w:sz w:val="52"/>
          <w:szCs w:val="52"/>
          <w:lang w:eastAsia="zh-CN"/>
        </w:rPr>
        <w:t>伊犁州</w:t>
      </w:r>
      <w:r>
        <w:rPr>
          <w:rFonts w:hint="eastAsia" w:ascii="黑体" w:hAnsi="宋体" w:eastAsia="黑体"/>
          <w:b/>
          <w:color w:val="000000"/>
          <w:sz w:val="52"/>
          <w:szCs w:val="52"/>
        </w:rPr>
        <w:t>塑料购物袋</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b/>
          <w:bCs/>
          <w:sz w:val="32"/>
          <w:szCs w:val="32"/>
        </w:rPr>
      </w:pPr>
      <w:r>
        <w:rPr>
          <w:rFonts w:hint="eastAsia" w:ascii="黑体" w:hAnsi="宋体" w:eastAsia="黑体"/>
          <w:b/>
          <w:color w:val="000000"/>
          <w:sz w:val="52"/>
          <w:szCs w:val="52"/>
        </w:rPr>
        <w:t>产品质量监督抽查实施细则</w:t>
      </w:r>
      <w:r>
        <w:rPr>
          <w:rFonts w:hint="eastAsia" w:ascii="仿宋_GB2312" w:hAnsi="仿宋_GB2312" w:eastAsia="仿宋_GB2312" w:cs="仿宋_GB2312"/>
          <w:b/>
          <w:sz w:val="32"/>
          <w:szCs w:val="32"/>
        </w:rPr>
        <w:t xml:space="preserve">        </w:t>
      </w:r>
    </w:p>
    <w:p>
      <w:pPr>
        <w:adjustRightInd w:val="0"/>
        <w:spacing w:line="480" w:lineRule="exact"/>
        <w:jc w:val="center"/>
        <w:rPr>
          <w:rFonts w:hint="eastAsia" w:ascii="仿宋_GB2312" w:hAnsi="仿宋_GB2312" w:eastAsia="仿宋_GB2312" w:cs="仿宋_GB2312"/>
          <w:b/>
          <w:sz w:val="32"/>
          <w:szCs w:val="32"/>
        </w:rPr>
      </w:pPr>
    </w:p>
    <w:p>
      <w:pPr>
        <w:adjustRightInd w:val="0"/>
        <w:spacing w:line="480" w:lineRule="exact"/>
        <w:jc w:val="center"/>
        <w:rPr>
          <w:rFonts w:hint="eastAsia" w:ascii="仿宋_GB2312" w:hAnsi="仿宋_GB2312" w:eastAsia="仿宋_GB2312" w:cs="仿宋_GB2312"/>
          <w:b/>
          <w:sz w:val="32"/>
          <w:szCs w:val="32"/>
        </w:rPr>
      </w:pPr>
    </w:p>
    <w:p>
      <w:pPr>
        <w:adjustRightInd w:val="0"/>
        <w:spacing w:line="48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page">
                  <wp:posOffset>3657600</wp:posOffset>
                </wp:positionH>
                <wp:positionV relativeFrom="page">
                  <wp:posOffset>6865620</wp:posOffset>
                </wp:positionV>
                <wp:extent cx="1440180" cy="198120"/>
                <wp:effectExtent l="0" t="0" r="7620" b="11430"/>
                <wp:wrapNone/>
                <wp:docPr id="1" name="文本框 3"/>
                <wp:cNvGraphicFramePr/>
                <a:graphic xmlns:a="http://schemas.openxmlformats.org/drawingml/2006/main">
                  <a:graphicData uri="http://schemas.microsoft.com/office/word/2010/wordprocessingShape">
                    <wps:wsp>
                      <wps:cNvSpPr txBox="1"/>
                      <wps:spPr>
                        <a:xfrm>
                          <a:off x="0" y="0"/>
                          <a:ext cx="1440180" cy="198120"/>
                        </a:xfrm>
                        <a:prstGeom prst="rect">
                          <a:avLst/>
                        </a:prstGeom>
                        <a:solidFill>
                          <a:srgbClr val="FFFFFF"/>
                        </a:solidFill>
                        <a:ln>
                          <a:noFill/>
                        </a:ln>
                      </wps:spPr>
                      <wps:txbx>
                        <w:txbxContent>
                          <w:p/>
                        </w:txbxContent>
                      </wps:txbx>
                      <wps:bodyPr wrap="square" lIns="0" tIns="0" rIns="0" bIns="0" upright="1"/>
                    </wps:wsp>
                  </a:graphicData>
                </a:graphic>
              </wp:anchor>
            </w:drawing>
          </mc:Choice>
          <mc:Fallback>
            <w:pict>
              <v:shape id="文本框 3" o:spid="_x0000_s1026" o:spt="202" type="#_x0000_t202" style="position:absolute;left:0pt;margin-left:288pt;margin-top:540.6pt;height:15.6pt;width:113.4pt;mso-position-horizontal-relative:page;mso-position-vertical-relative:page;z-index:251659264;mso-width-relative:page;mso-height-relative:page;" fillcolor="#FFFFFF" filled="t" stroked="f" coordsize="21600,21600" o:gfxdata="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EJSPF9oAAAANAQAADwAAAAAA&#10;AAABACAAAAAiAAAAZHJzL2Rvd25yZXYueG1sUEsBAhQAFAAAAAgAh07iQFkRdSrYAQAAqQMAAA4A&#10;AAAAAAAAAQAgAAAAKQEAAGRycy9lMm9Eb2MueG1sUEsFBgAAAAAGAAYAWQEAAHMFAAAAAA==&#10;">
                <v:fill on="t" focussize="0,0"/>
                <v:stroke on="f"/>
                <v:imagedata o:title=""/>
                <o:lock v:ext="edit" aspectratio="f"/>
                <v:textbox inset="0mm,0mm,0mm,0mm">
                  <w:txbxContent>
                    <w:p/>
                  </w:txbxContent>
                </v:textbox>
              </v:shape>
            </w:pict>
          </mc:Fallback>
        </mc:AlternateContent>
      </w:r>
    </w:p>
    <w:p>
      <w:pPr>
        <w:adjustRightInd w:val="0"/>
        <w:spacing w:line="480" w:lineRule="exact"/>
        <w:jc w:val="center"/>
        <w:rPr>
          <w:rFonts w:hint="eastAsia" w:ascii="仿宋_GB2312" w:hAnsi="仿宋_GB2312" w:eastAsia="仿宋_GB2312" w:cs="仿宋_GB2312"/>
          <w:b/>
          <w:sz w:val="32"/>
          <w:szCs w:val="32"/>
        </w:rPr>
      </w:pPr>
    </w:p>
    <w:p>
      <w:pPr>
        <w:adjustRightInd w:val="0"/>
        <w:spacing w:line="480" w:lineRule="exact"/>
        <w:jc w:val="center"/>
        <w:rPr>
          <w:rFonts w:hint="eastAsia" w:ascii="仿宋_GB2312" w:hAnsi="仿宋_GB2312" w:eastAsia="仿宋_GB2312" w:cs="仿宋_GB2312"/>
          <w:b/>
          <w:sz w:val="32"/>
          <w:szCs w:val="32"/>
        </w:rPr>
      </w:pPr>
    </w:p>
    <w:p>
      <w:pPr>
        <w:adjustRightInd w:val="0"/>
        <w:spacing w:line="480" w:lineRule="exact"/>
        <w:jc w:val="center"/>
        <w:rPr>
          <w:rFonts w:hint="eastAsia" w:ascii="仿宋_GB2312" w:hAnsi="仿宋_GB2312" w:eastAsia="仿宋_GB2312" w:cs="仿宋_GB2312"/>
          <w:b/>
          <w:sz w:val="32"/>
          <w:szCs w:val="32"/>
        </w:rPr>
      </w:pPr>
    </w:p>
    <w:p>
      <w:pPr>
        <w:adjustRightInd w:val="0"/>
        <w:spacing w:line="480" w:lineRule="exact"/>
        <w:jc w:val="center"/>
        <w:rPr>
          <w:rFonts w:hint="eastAsia" w:ascii="仿宋_GB2312" w:hAnsi="仿宋_GB2312" w:eastAsia="仿宋_GB2312" w:cs="仿宋_GB2312"/>
          <w:b/>
          <w:sz w:val="32"/>
          <w:szCs w:val="32"/>
        </w:rPr>
      </w:pPr>
    </w:p>
    <w:p>
      <w:pPr>
        <w:adjustRightInd w:val="0"/>
        <w:spacing w:line="480" w:lineRule="exact"/>
        <w:jc w:val="center"/>
        <w:rPr>
          <w:rFonts w:hint="eastAsia" w:ascii="仿宋_GB2312" w:hAnsi="仿宋_GB2312" w:eastAsia="仿宋_GB2312" w:cs="仿宋_GB2312"/>
          <w:b/>
          <w:sz w:val="32"/>
          <w:szCs w:val="32"/>
        </w:rPr>
      </w:pPr>
    </w:p>
    <w:p>
      <w:pPr>
        <w:adjustRightInd w:val="0"/>
        <w:spacing w:line="480" w:lineRule="exact"/>
        <w:rPr>
          <w:rFonts w:hint="eastAsia" w:ascii="黑体" w:hAnsi="宋体" w:eastAsia="黑体"/>
          <w:color w:val="000000"/>
          <w:sz w:val="32"/>
          <w:szCs w:val="32"/>
          <w:u w:val="single"/>
        </w:rPr>
      </w:pPr>
      <w:bookmarkStart w:id="0" w:name="_GoBack"/>
      <w:bookmarkEnd w:id="0"/>
    </w:p>
    <w:p>
      <w:pPr>
        <w:adjustRightInd w:val="0"/>
        <w:spacing w:line="480" w:lineRule="exact"/>
        <w:ind w:right="-693" w:rightChars="-330"/>
        <w:rPr>
          <w:rFonts w:hint="eastAsia" w:ascii="黑体" w:hAnsi="宋体" w:eastAsia="黑体"/>
          <w:color w:val="000000"/>
          <w:sz w:val="28"/>
          <w:szCs w:val="28"/>
          <w:u w:val="single"/>
        </w:rPr>
      </w:pPr>
      <w:r>
        <w:rPr>
          <w:rFonts w:hint="eastAsia" w:ascii="黑体" w:hAnsi="宋体" w:eastAsia="黑体"/>
          <w:color w:val="000000"/>
          <w:sz w:val="28"/>
          <w:szCs w:val="28"/>
          <w:u w:val="single"/>
        </w:rPr>
        <w:t xml:space="preserve"> 2024-</w:t>
      </w:r>
      <w:r>
        <w:rPr>
          <w:rFonts w:ascii="黑体" w:hAnsi="宋体" w:eastAsia="黑体"/>
          <w:color w:val="000000"/>
          <w:sz w:val="28"/>
          <w:szCs w:val="28"/>
          <w:u w:val="single"/>
        </w:rPr>
        <w:t>0</w:t>
      </w:r>
      <w:r>
        <w:rPr>
          <w:rFonts w:hint="eastAsia" w:ascii="黑体" w:hAnsi="宋体" w:eastAsia="黑体"/>
          <w:color w:val="000000"/>
          <w:sz w:val="28"/>
          <w:szCs w:val="28"/>
          <w:u w:val="single"/>
          <w:lang w:val="en-US" w:eastAsia="zh-CN"/>
        </w:rPr>
        <w:t>7</w:t>
      </w:r>
      <w:r>
        <w:rPr>
          <w:rFonts w:hint="eastAsia" w:ascii="黑体" w:hAnsi="宋体" w:eastAsia="黑体"/>
          <w:color w:val="000000"/>
          <w:sz w:val="28"/>
          <w:szCs w:val="28"/>
          <w:u w:val="single"/>
        </w:rPr>
        <w:t>-</w:t>
      </w:r>
      <w:r>
        <w:rPr>
          <w:rFonts w:hint="eastAsia" w:ascii="黑体" w:hAnsi="宋体" w:eastAsia="黑体"/>
          <w:color w:val="000000"/>
          <w:sz w:val="28"/>
          <w:szCs w:val="28"/>
          <w:u w:val="single"/>
          <w:lang w:val="en-US" w:eastAsia="zh-CN"/>
        </w:rPr>
        <w:t>05</w:t>
      </w:r>
      <w:r>
        <w:rPr>
          <w:rFonts w:hint="eastAsia" w:ascii="黑体" w:hAnsi="宋体" w:eastAsia="黑体"/>
          <w:color w:val="000000"/>
          <w:sz w:val="28"/>
          <w:szCs w:val="28"/>
          <w:u w:val="single"/>
        </w:rPr>
        <w:t>发布                                 202</w:t>
      </w:r>
      <w:r>
        <w:rPr>
          <w:rFonts w:hint="eastAsia" w:ascii="黑体" w:hAnsi="宋体" w:eastAsia="黑体"/>
          <w:color w:val="000000"/>
          <w:sz w:val="28"/>
          <w:szCs w:val="28"/>
          <w:u w:val="single"/>
          <w:lang w:val="en-US" w:eastAsia="zh-CN"/>
        </w:rPr>
        <w:t>4</w:t>
      </w:r>
      <w:r>
        <w:rPr>
          <w:rFonts w:hint="eastAsia" w:ascii="黑体" w:hAnsi="宋体" w:eastAsia="黑体"/>
          <w:color w:val="000000"/>
          <w:sz w:val="28"/>
          <w:szCs w:val="28"/>
          <w:u w:val="single"/>
        </w:rPr>
        <w:t>-</w:t>
      </w:r>
      <w:r>
        <w:rPr>
          <w:rFonts w:ascii="黑体" w:hAnsi="宋体" w:eastAsia="黑体"/>
          <w:color w:val="000000"/>
          <w:sz w:val="28"/>
          <w:szCs w:val="28"/>
          <w:u w:val="single"/>
        </w:rPr>
        <w:t>0</w:t>
      </w:r>
      <w:r>
        <w:rPr>
          <w:rFonts w:hint="eastAsia" w:ascii="黑体" w:hAnsi="宋体" w:eastAsia="黑体"/>
          <w:color w:val="000000"/>
          <w:sz w:val="28"/>
          <w:szCs w:val="28"/>
          <w:u w:val="single"/>
          <w:lang w:val="en-US" w:eastAsia="zh-CN"/>
        </w:rPr>
        <w:t>7</w:t>
      </w:r>
      <w:r>
        <w:rPr>
          <w:rFonts w:hint="eastAsia" w:ascii="黑体" w:hAnsi="宋体" w:eastAsia="黑体"/>
          <w:color w:val="000000"/>
          <w:sz w:val="28"/>
          <w:szCs w:val="28"/>
          <w:u w:val="single"/>
        </w:rPr>
        <w:t>-</w:t>
      </w:r>
      <w:r>
        <w:rPr>
          <w:rFonts w:hint="eastAsia" w:ascii="黑体" w:hAnsi="宋体" w:eastAsia="黑体"/>
          <w:color w:val="000000"/>
          <w:sz w:val="28"/>
          <w:szCs w:val="28"/>
          <w:u w:val="single"/>
          <w:lang w:val="en-US" w:eastAsia="zh-CN"/>
        </w:rPr>
        <w:t>12</w:t>
      </w:r>
      <w:r>
        <w:rPr>
          <w:rFonts w:hint="eastAsia" w:ascii="黑体" w:hAnsi="宋体" w:eastAsia="黑体"/>
          <w:color w:val="000000"/>
          <w:sz w:val="28"/>
          <w:szCs w:val="28"/>
          <w:u w:val="single"/>
        </w:rPr>
        <w:t xml:space="preserve">实施                          </w:t>
      </w:r>
    </w:p>
    <w:p>
      <w:pPr>
        <w:adjustRightInd w:val="0"/>
        <w:spacing w:line="480" w:lineRule="exact"/>
        <w:ind w:right="-334" w:rightChars="-159"/>
        <w:jc w:val="center"/>
        <w:rPr>
          <w:rFonts w:hint="eastAsia" w:ascii="黑体" w:hAnsi="宋体" w:eastAsia="黑体"/>
          <w:color w:val="000000"/>
          <w:sz w:val="36"/>
          <w:szCs w:val="36"/>
        </w:rPr>
      </w:pPr>
      <w:r>
        <w:rPr>
          <w:rFonts w:hint="eastAsia" w:ascii="黑体" w:hAnsi="宋体" w:eastAsia="黑体"/>
          <w:color w:val="000000"/>
          <w:sz w:val="36"/>
          <w:szCs w:val="36"/>
          <w:lang w:eastAsia="zh-CN"/>
        </w:rPr>
        <w:t>伊犁州</w:t>
      </w:r>
      <w:r>
        <w:rPr>
          <w:rFonts w:hint="eastAsia" w:ascii="黑体" w:hAnsi="宋体" w:eastAsia="黑体"/>
          <w:color w:val="000000"/>
          <w:sz w:val="36"/>
          <w:szCs w:val="36"/>
        </w:rPr>
        <w:t xml:space="preserve">市场监督管理局   </w:t>
      </w:r>
    </w:p>
    <w:p>
      <w:pPr>
        <w:adjustRightInd w:val="0"/>
        <w:spacing w:line="480" w:lineRule="exact"/>
        <w:jc w:val="center"/>
        <w:rPr>
          <w:rFonts w:hint="eastAsia" w:ascii="黑体" w:hAnsi="宋体" w:eastAsia="黑体" w:cs="Times New Roman"/>
          <w:color w:val="000000"/>
          <w:sz w:val="32"/>
          <w:szCs w:val="32"/>
          <w:lang w:val="en-US" w:eastAsia="zh-CN"/>
        </w:rPr>
      </w:pPr>
      <w:r>
        <w:rPr>
          <w:rFonts w:hint="eastAsia" w:ascii="黑体" w:hAnsi="宋体" w:eastAsia="黑体" w:cs="Times New Roman"/>
          <w:color w:val="000000"/>
          <w:sz w:val="32"/>
          <w:szCs w:val="32"/>
          <w:lang w:val="en-US" w:eastAsia="zh-CN"/>
        </w:rPr>
        <w:t>2024年伊犁州塑料购物袋产品质量监督抽查实施细则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1 抽样方法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1.1 抽样地点及型号或规格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抽样地点为</w:t>
      </w:r>
      <w:r>
        <w:rPr>
          <w:rFonts w:hint="eastAsia" w:ascii="宋体" w:hAnsi="宋体" w:eastAsia="宋体" w:cs="宋体"/>
          <w:i w:val="0"/>
          <w:iCs w:val="0"/>
          <w:caps w:val="0"/>
          <w:color w:val="333333"/>
          <w:spacing w:val="0"/>
          <w:sz w:val="21"/>
          <w:szCs w:val="21"/>
          <w:lang w:eastAsia="zh-CN"/>
        </w:rPr>
        <w:t>州直</w:t>
      </w:r>
      <w:r>
        <w:rPr>
          <w:rFonts w:hint="eastAsia" w:ascii="宋体" w:hAnsi="宋体" w:eastAsia="宋体" w:cs="宋体"/>
          <w:i w:val="0"/>
          <w:iCs w:val="0"/>
          <w:caps w:val="0"/>
          <w:color w:val="333333"/>
          <w:spacing w:val="0"/>
          <w:sz w:val="21"/>
          <w:szCs w:val="21"/>
        </w:rPr>
        <w:t>辖区内塑料购物袋产品生产及销售企业。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抽取样品应为同一生产企业生产的同一种类、同一型号规格、同一批次的产品。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在生产、销售企业抽样时，应抽取在待销产品中有产品质量检验合格证明或者以其他形式表明合格的产品。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1.2 抽样方法、基数及数量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严格按照相关产品标准中有关抽样规则进行样品抽取，随机抽取同一生产企业生产的同一种类、同一型号规格、同一批次的产品。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随机数一般可使用随机数表、骰子或扑克牌等方法产生。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采样数量：100只（其中备样50只）。</w:t>
      </w:r>
      <w:r>
        <w:rPr>
          <w:rFonts w:hint="eastAsia" w:ascii="宋体" w:hAnsi="宋体" w:eastAsia="宋体" w:cs="宋体"/>
          <w:i w:val="0"/>
          <w:iCs w:val="0"/>
          <w:caps w:val="0"/>
          <w:color w:val="333333"/>
          <w:spacing w:val="0"/>
          <w:sz w:val="21"/>
          <w:szCs w:val="21"/>
        </w:rPr>
        <w:t>抽样基数满足抽样数量即可。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抽样数量和抽样过程要求依据产品执行标准确定。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3.检验依据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表1塑料购物袋产品检验项目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(明示标准为GB/T 21661-2020的塑料购物袋)</w:t>
      </w:r>
    </w:p>
    <w:tbl>
      <w:tblPr>
        <w:tblStyle w:val="4"/>
        <w:tblW w:w="8137"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15"/>
        <w:gridCol w:w="1772"/>
        <w:gridCol w:w="2391"/>
        <w:gridCol w:w="31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4" w:hRule="atLeast"/>
        </w:trPr>
        <w:tc>
          <w:tcPr>
            <w:tcW w:w="81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序号</w:t>
            </w:r>
          </w:p>
        </w:tc>
        <w:tc>
          <w:tcPr>
            <w:tcW w:w="177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检验项目</w:t>
            </w:r>
          </w:p>
        </w:tc>
        <w:tc>
          <w:tcPr>
            <w:tcW w:w="239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判定依据</w:t>
            </w:r>
          </w:p>
        </w:tc>
        <w:tc>
          <w:tcPr>
            <w:tcW w:w="315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检验方法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4" w:hRule="atLeast"/>
        </w:trPr>
        <w:tc>
          <w:tcPr>
            <w:tcW w:w="81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1</w:t>
            </w:r>
          </w:p>
        </w:tc>
        <w:tc>
          <w:tcPr>
            <w:tcW w:w="177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lang w:eastAsia="zh-CN"/>
              </w:rPr>
            </w:pPr>
            <w:r>
              <w:rPr>
                <w:rFonts w:hint="eastAsia" w:ascii="宋体" w:hAnsi="宋体" w:eastAsia="宋体" w:cs="宋体"/>
                <w:color w:val="333333"/>
                <w:sz w:val="21"/>
                <w:szCs w:val="21"/>
              </w:rPr>
              <w:t>厚度</w:t>
            </w:r>
            <w:r>
              <w:rPr>
                <w:rFonts w:hint="eastAsia" w:ascii="宋体" w:hAnsi="宋体" w:eastAsia="宋体" w:cs="宋体"/>
                <w:color w:val="333333"/>
                <w:sz w:val="21"/>
                <w:szCs w:val="21"/>
                <w:lang w:eastAsia="zh-CN"/>
              </w:rPr>
              <w:t>偏差</w:t>
            </w:r>
          </w:p>
        </w:tc>
        <w:tc>
          <w:tcPr>
            <w:tcW w:w="2391" w:type="dxa"/>
            <w:vMerge w:val="restart"/>
            <w:tcBorders>
              <w:top w:val="outset" w:color="auto" w:sz="6" w:space="0"/>
              <w:left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GB/T 21661-2020</w:t>
            </w:r>
          </w:p>
        </w:tc>
        <w:tc>
          <w:tcPr>
            <w:tcW w:w="315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GB/T </w:t>
            </w:r>
            <w:r>
              <w:rPr>
                <w:rFonts w:hint="eastAsia" w:ascii="宋体" w:hAnsi="宋体" w:eastAsia="宋体" w:cs="宋体"/>
                <w:color w:val="auto"/>
                <w:sz w:val="21"/>
                <w:szCs w:val="21"/>
                <w:lang w:val="en-US" w:eastAsia="zh-CN"/>
              </w:rPr>
              <w:t>6672-2001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4" w:hRule="atLeast"/>
        </w:trPr>
        <w:tc>
          <w:tcPr>
            <w:tcW w:w="81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2</w:t>
            </w:r>
          </w:p>
        </w:tc>
        <w:tc>
          <w:tcPr>
            <w:tcW w:w="177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rPr>
              <w:t>跌落试验</w:t>
            </w:r>
          </w:p>
        </w:tc>
        <w:tc>
          <w:tcPr>
            <w:tcW w:w="2391" w:type="dxa"/>
            <w:vMerge w:val="continue"/>
            <w:tcBorders>
              <w:left w:val="outset" w:color="auto" w:sz="6" w:space="0"/>
              <w:right w:val="outset" w:color="auto" w:sz="6" w:space="0"/>
            </w:tcBorders>
            <w:shd w:val="clear" w:color="auto" w:fill="auto"/>
            <w:vAlign w:val="center"/>
          </w:tcPr>
          <w:p>
            <w:pPr>
              <w:jc w:val="center"/>
              <w:rPr>
                <w:rFonts w:hint="eastAsia" w:ascii="宋体" w:hAnsi="宋体" w:eastAsia="宋体" w:cs="宋体"/>
                <w:color w:val="333333"/>
                <w:sz w:val="21"/>
                <w:szCs w:val="21"/>
              </w:rPr>
            </w:pPr>
          </w:p>
        </w:tc>
        <w:tc>
          <w:tcPr>
            <w:tcW w:w="315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GB/T 21661-2020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4" w:hRule="atLeast"/>
        </w:trPr>
        <w:tc>
          <w:tcPr>
            <w:tcW w:w="81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3</w:t>
            </w:r>
          </w:p>
        </w:tc>
        <w:tc>
          <w:tcPr>
            <w:tcW w:w="177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rPr>
              <w:t>漏水性</w:t>
            </w:r>
          </w:p>
        </w:tc>
        <w:tc>
          <w:tcPr>
            <w:tcW w:w="2391" w:type="dxa"/>
            <w:vMerge w:val="continue"/>
            <w:tcBorders>
              <w:left w:val="outset" w:color="auto" w:sz="6" w:space="0"/>
              <w:right w:val="outset" w:color="auto" w:sz="6" w:space="0"/>
            </w:tcBorders>
            <w:shd w:val="clear" w:color="auto" w:fill="auto"/>
            <w:vAlign w:val="center"/>
          </w:tcPr>
          <w:p>
            <w:pPr>
              <w:jc w:val="center"/>
              <w:rPr>
                <w:rFonts w:hint="eastAsia" w:ascii="宋体" w:hAnsi="宋体" w:eastAsia="宋体" w:cs="宋体"/>
                <w:color w:val="333333"/>
                <w:sz w:val="21"/>
                <w:szCs w:val="21"/>
              </w:rPr>
            </w:pPr>
          </w:p>
        </w:tc>
        <w:tc>
          <w:tcPr>
            <w:tcW w:w="315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GB/T 21661-2020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4" w:hRule="atLeast"/>
        </w:trPr>
        <w:tc>
          <w:tcPr>
            <w:tcW w:w="81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4</w:t>
            </w:r>
          </w:p>
        </w:tc>
        <w:tc>
          <w:tcPr>
            <w:tcW w:w="177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rPr>
              <w:t>封合强度</w:t>
            </w:r>
          </w:p>
        </w:tc>
        <w:tc>
          <w:tcPr>
            <w:tcW w:w="2391" w:type="dxa"/>
            <w:vMerge w:val="continue"/>
            <w:tcBorders>
              <w:left w:val="outset" w:color="auto" w:sz="6" w:space="0"/>
              <w:right w:val="outset" w:color="auto" w:sz="6" w:space="0"/>
            </w:tcBorders>
            <w:shd w:val="clear" w:color="auto" w:fill="auto"/>
            <w:vAlign w:val="center"/>
          </w:tcPr>
          <w:p>
            <w:pPr>
              <w:jc w:val="center"/>
              <w:rPr>
                <w:rFonts w:hint="eastAsia" w:ascii="宋体" w:hAnsi="宋体" w:eastAsia="宋体" w:cs="宋体"/>
                <w:color w:val="333333"/>
                <w:sz w:val="21"/>
                <w:szCs w:val="21"/>
              </w:rPr>
            </w:pPr>
          </w:p>
        </w:tc>
        <w:tc>
          <w:tcPr>
            <w:tcW w:w="315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QB/T 2358-1998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4" w:hRule="atLeast"/>
        </w:trPr>
        <w:tc>
          <w:tcPr>
            <w:tcW w:w="81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rPr>
              <w:t>5</w:t>
            </w:r>
          </w:p>
        </w:tc>
        <w:tc>
          <w:tcPr>
            <w:tcW w:w="177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sz w:val="21"/>
                <w:szCs w:val="21"/>
                <w:lang w:val="en-US" w:eastAsia="zh-CN"/>
              </w:rPr>
              <w:t>高锰酸钾消耗量</w:t>
            </w:r>
          </w:p>
        </w:tc>
        <w:tc>
          <w:tcPr>
            <w:tcW w:w="2391" w:type="dxa"/>
            <w:vMerge w:val="restart"/>
            <w:tcBorders>
              <w:top w:val="outset" w:color="auto" w:sz="6" w:space="0"/>
              <w:left w:val="outset" w:color="auto" w:sz="6" w:space="0"/>
              <w:right w:val="outset" w:color="auto" w:sz="6" w:space="0"/>
            </w:tcBorders>
            <w:shd w:val="clear" w:color="auto" w:fill="auto"/>
            <w:vAlign w:val="center"/>
          </w:tcPr>
          <w:p>
            <w:pPr>
              <w:jc w:val="center"/>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sz w:val="21"/>
                <w:szCs w:val="21"/>
              </w:rPr>
              <w:t>GB 4806.7-2016</w:t>
            </w:r>
          </w:p>
        </w:tc>
        <w:tc>
          <w:tcPr>
            <w:tcW w:w="315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GB 31604.2-2016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4" w:hRule="atLeast"/>
        </w:trPr>
        <w:tc>
          <w:tcPr>
            <w:tcW w:w="81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rPr>
              <w:t>6</w:t>
            </w:r>
          </w:p>
        </w:tc>
        <w:tc>
          <w:tcPr>
            <w:tcW w:w="177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sz w:val="21"/>
                <w:szCs w:val="21"/>
                <w:lang w:val="en-US" w:eastAsia="zh-CN"/>
              </w:rPr>
              <w:t>重金属</w:t>
            </w:r>
          </w:p>
        </w:tc>
        <w:tc>
          <w:tcPr>
            <w:tcW w:w="2391" w:type="dxa"/>
            <w:vMerge w:val="continue"/>
            <w:tcBorders>
              <w:left w:val="outset" w:color="auto" w:sz="6" w:space="0"/>
              <w:right w:val="outset" w:color="auto" w:sz="6" w:space="0"/>
            </w:tcBorders>
            <w:shd w:val="clear" w:color="auto" w:fill="auto"/>
            <w:vAlign w:val="center"/>
          </w:tcPr>
          <w:p>
            <w:pPr>
              <w:jc w:val="center"/>
              <w:rPr>
                <w:rFonts w:hint="eastAsia" w:ascii="宋体" w:hAnsi="宋体" w:eastAsia="宋体" w:cs="宋体"/>
                <w:color w:val="333333"/>
                <w:sz w:val="21"/>
                <w:szCs w:val="21"/>
              </w:rPr>
            </w:pPr>
          </w:p>
        </w:tc>
        <w:tc>
          <w:tcPr>
            <w:tcW w:w="315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GB 31604.9-2016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8" w:hRule="atLeast"/>
        </w:trPr>
        <w:tc>
          <w:tcPr>
            <w:tcW w:w="81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rPr>
              <w:t>7</w:t>
            </w:r>
          </w:p>
        </w:tc>
        <w:tc>
          <w:tcPr>
            <w:tcW w:w="177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sz w:val="21"/>
                <w:szCs w:val="21"/>
                <w:lang w:val="en-US" w:eastAsia="zh-CN"/>
              </w:rPr>
              <w:t>脱色试验</w:t>
            </w:r>
          </w:p>
        </w:tc>
        <w:tc>
          <w:tcPr>
            <w:tcW w:w="2391" w:type="dxa"/>
            <w:vMerge w:val="continue"/>
            <w:tcBorders>
              <w:left w:val="outset" w:color="auto" w:sz="6" w:space="0"/>
              <w:bottom w:val="outset" w:color="auto" w:sz="6" w:space="0"/>
              <w:right w:val="outset" w:color="auto" w:sz="6" w:space="0"/>
            </w:tcBorders>
            <w:shd w:val="clear" w:color="auto" w:fill="auto"/>
            <w:vAlign w:val="center"/>
          </w:tcPr>
          <w:p>
            <w:pPr>
              <w:jc w:val="center"/>
              <w:rPr>
                <w:rFonts w:hint="eastAsia" w:ascii="宋体" w:hAnsi="宋体" w:eastAsia="宋体" w:cs="宋体"/>
                <w:color w:val="333333"/>
                <w:sz w:val="21"/>
                <w:szCs w:val="21"/>
              </w:rPr>
            </w:pPr>
          </w:p>
        </w:tc>
        <w:tc>
          <w:tcPr>
            <w:tcW w:w="315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GB 31604.7-2023</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4.判定规则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4.1 依据标准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凡是注日期的文件，其随后所有的修改单(不包括勘误的内容)或修订版不适用于本细则。凡是不注日期的文件，其最新版本适用于本细则。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GB/T 21661-2020《塑料购物袋》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rPr>
        <w:t>GB 4806.7-2016</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rPr>
        <w:t>食品安全国家标准 食品接触用塑料材料及制品</w:t>
      </w:r>
      <w:r>
        <w:rPr>
          <w:rFonts w:hint="eastAsia" w:ascii="宋体" w:hAnsi="宋体" w:eastAsia="宋体" w:cs="宋体"/>
          <w:i w:val="0"/>
          <w:iCs w:val="0"/>
          <w:caps w:val="0"/>
          <w:color w:val="333333"/>
          <w:spacing w:val="0"/>
          <w:sz w:val="21"/>
          <w:szCs w:val="21"/>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产品明示质量指标及国家法律、法规、规章的有关规定</w:t>
      </w:r>
    </w:p>
    <w:p>
      <w:pPr>
        <w:adjustRightInd w:val="0"/>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4</w:t>
      </w:r>
      <w:r>
        <w:rPr>
          <w:rFonts w:hint="eastAsia" w:ascii="宋体" w:hAnsi="宋体" w:eastAsia="宋体" w:cs="宋体"/>
          <w:b/>
          <w:color w:val="000000"/>
          <w:sz w:val="21"/>
          <w:szCs w:val="21"/>
        </w:rPr>
        <w:t>.2判定原则</w:t>
      </w:r>
    </w:p>
    <w:p>
      <w:pPr>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经检验，检验项目全部合格，判定为被抽查产品合格；检验项目中任一项或一项以上不合格，判定为被抽查产品不合格。</w:t>
      </w:r>
    </w:p>
    <w:p>
      <w:pPr>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若被检产品明示的质量要求高于本细则中检验项目依据的标准要求时，应按被检产品明示的质量要求判定。</w:t>
      </w:r>
    </w:p>
    <w:p>
      <w:pPr>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若被检产品明示的质量要求低于本细则中检验项目依据的强制性标准要求时，应按照强制性标准要求判定。</w:t>
      </w:r>
    </w:p>
    <w:p>
      <w:pPr>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若被检产品明示的质量要求低于或包含细则中检验项目依据的推荐性标准要求时，应以被检产品明示的质量要求判定，但应在检验报告备注中进行说明。</w:t>
      </w:r>
    </w:p>
    <w:p>
      <w:pPr>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若被检产品明示的质量要求缺少本细则中检验项目依据的强制性标准要求时，应按照强制性标准要求判定。</w:t>
      </w:r>
    </w:p>
    <w:p>
      <w:pPr>
        <w:adjustRightInd w:val="0"/>
        <w:snapToGrid w:val="0"/>
        <w:spacing w:line="360" w:lineRule="auto"/>
        <w:ind w:firstLine="420" w:firstLineChars="200"/>
        <w:rPr>
          <w:rFonts w:hint="eastAsia" w:ascii="宋体" w:hAnsi="宋体" w:eastAsia="宋体" w:cs="宋体"/>
          <w:b/>
          <w:color w:val="000000"/>
          <w:sz w:val="21"/>
          <w:szCs w:val="21"/>
        </w:rPr>
      </w:pPr>
      <w:r>
        <w:rPr>
          <w:rFonts w:hint="eastAsia" w:ascii="宋体" w:hAnsi="宋体" w:eastAsia="宋体" w:cs="宋体"/>
          <w:color w:val="000000"/>
          <w:sz w:val="21"/>
          <w:szCs w:val="21"/>
        </w:rPr>
        <w:t>若被检产品明示的质量要求缺少本细则中检验项目依据的推荐性标准要求时，该项目不参与判</w:t>
      </w:r>
      <w:r>
        <w:rPr>
          <w:rFonts w:hint="eastAsia" w:ascii="宋体" w:hAnsi="宋体" w:eastAsia="宋体" w:cs="宋体"/>
          <w:bCs/>
          <w:color w:val="000000"/>
          <w:sz w:val="21"/>
          <w:szCs w:val="21"/>
        </w:rPr>
        <w:t>定，但应在检验报告备注中进行说明。</w:t>
      </w:r>
    </w:p>
    <w:p>
      <w:pPr>
        <w:snapToGrid w:val="0"/>
        <w:spacing w:line="440" w:lineRule="exact"/>
        <w:ind w:firstLine="417" w:firstLineChars="199"/>
        <w:rPr>
          <w:rFonts w:hint="eastAsia" w:ascii="宋体" w:hAnsi="宋体" w:eastAsia="宋体" w:cs="宋体"/>
          <w:color w:val="000000"/>
          <w:sz w:val="21"/>
          <w:szCs w:val="21"/>
        </w:rPr>
      </w:pPr>
    </w:p>
    <w:p>
      <w:pPr>
        <w:snapToGrid w:val="0"/>
        <w:spacing w:line="440" w:lineRule="exact"/>
        <w:ind w:firstLine="636" w:firstLineChars="199"/>
        <w:rPr>
          <w:rFonts w:hint="eastAsia" w:ascii="仿宋_GB2312" w:hAnsi="仿宋_GB2312" w:eastAsia="仿宋_GB2312" w:cs="仿宋_GB2312"/>
          <w:b/>
          <w:bCs/>
          <w:i w:val="0"/>
          <w:iCs w:val="0"/>
          <w:caps w:val="0"/>
          <w:color w:val="333333"/>
          <w:spacing w:val="0"/>
          <w:kern w:val="0"/>
          <w:sz w:val="32"/>
          <w:szCs w:val="32"/>
          <w:lang w:val="en-US" w:eastAsia="zh-CN" w:bidi="ar"/>
        </w:rPr>
      </w:pPr>
      <w:r>
        <w:rPr>
          <w:rFonts w:hint="eastAsia" w:ascii="仿宋_GB2312" w:hAnsi="仿宋_GB2312" w:eastAsia="仿宋_GB2312" w:cs="仿宋_GB2312"/>
          <w:color w:val="000000"/>
          <w:sz w:val="32"/>
          <w:szCs w:val="32"/>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kNTBiMjVkYzg1MzNjMTAwZDZkZWUwZmExYTM2YzcifQ=="/>
  </w:docVars>
  <w:rsids>
    <w:rsidRoot w:val="71F71821"/>
    <w:rsid w:val="04D37F42"/>
    <w:rsid w:val="0CC37993"/>
    <w:rsid w:val="0D307924"/>
    <w:rsid w:val="118F4448"/>
    <w:rsid w:val="2935022C"/>
    <w:rsid w:val="38A8755A"/>
    <w:rsid w:val="43D015FE"/>
    <w:rsid w:val="48F77437"/>
    <w:rsid w:val="71F71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898</Words>
  <Characters>1075</Characters>
  <Lines>0</Lines>
  <Paragraphs>0</Paragraphs>
  <TotalTime>0</TotalTime>
  <ScaleCrop>false</ScaleCrop>
  <LinksUpToDate>false</LinksUpToDate>
  <CharactersWithSpaces>1252</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2024-06-14T03:11:00Z</dcterms:created>
  <dc:creator>宝爸</dc:creator>
  <cp:lastModifiedBy>Administrator</cp:lastModifiedBy>
  <dcterms:modified xsi:type="dcterms:W3CDTF">2024-08-20T04:08:25Z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5ECDBD2C89F84439BA8F266DB8EC4991_11</vt:lpwstr>
  </property>
</Properties>
</file>