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黑体" w:eastAsia="方正仿宋_GBK" w:cs="黑体"/>
          <w:sz w:val="32"/>
          <w:szCs w:val="32"/>
          <w:lang w:eastAsia="zh-CN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附件3</w:t>
      </w:r>
      <w:r>
        <w:rPr>
          <w:rFonts w:hint="eastAsia" w:ascii="方正仿宋_GBK" w:hAnsi="黑体" w:eastAsia="方正仿宋_GBK" w:cs="黑体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ascii="方正仿宋_GBK" w:hAnsi="黑体" w:eastAsia="方正仿宋_GBK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32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32"/>
        </w:rPr>
        <w:t>养老机构基本条件告知书</w:t>
      </w:r>
    </w:p>
    <w:bookmarkEnd w:id="0"/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l7条规定，不具备安全生产条件的，不得从事经营服务活动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2.应当符合《养老机构管理办法》规章。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3.开展医疗卫生服务的，应当符合《医疗机构管理条例》、 《医疗机构管理条例实施细则》等法规规章，以及养老机构内设医务室、护理站等设置标准。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5.法律法规规定的其他条件。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6C15"/>
    <w:rsid w:val="7443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2023-09-01T04:51:00Z</dcterms:created>
  <dc:creator>tt</dc:creator>
  <cp:lastModifiedBy>tt</cp:lastModifiedBy>
  <dcterms:modified xsi:type="dcterms:W3CDTF">2023-09-01T04:51:33Z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DCC0568ED03949B6AB0EE085BC4BFAF7</vt:lpwstr>
  </property>
</Properties>
</file>