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720" w:hanging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4B64"/>
          <w:spacing w:val="0"/>
          <w:sz w:val="36"/>
          <w:szCs w:val="36"/>
          <w:shd w:val="clear" w:fill="F7F7F7"/>
        </w:rPr>
        <w:t>对权限内社会力量举办的教育机构举办者虚假出资或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4B64"/>
          <w:spacing w:val="0"/>
          <w:sz w:val="36"/>
          <w:szCs w:val="36"/>
          <w:shd w:val="clear" w:fill="F7F7F7"/>
        </w:rPr>
        <w:t>者在教育机构成立后抽逃出资的处罚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1343025</wp:posOffset>
            </wp:positionV>
            <wp:extent cx="5509260" cy="6966585"/>
            <wp:effectExtent l="0" t="0" r="15240" b="5715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6966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53A2"/>
    <w:rsid w:val="13872937"/>
    <w:rsid w:val="6C0A644C"/>
    <w:rsid w:val="6C7C7F15"/>
    <w:rsid w:val="71A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zcjc-snt</dc:creator>
  <cp:lastModifiedBy>rsc-bex</cp:lastModifiedBy>
  <dcterms:modified xsi:type="dcterms:W3CDTF">2019-09-07T11:25:56Z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