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both"/>
        <w:textAlignment w:val="auto"/>
        <w:rPr>
          <w:rFonts w:hint="default"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附件2</w:t>
      </w:r>
      <w:bookmarkStart w:id="0" w:name="_GoBack"/>
      <w:bookmarkEnd w:id="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伊犁州自然资源局2024年第3次局长办公会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审议通过自治州审批权限矿业权登记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eastAsia" w:ascii="黑体" w:hAnsi="黑体" w:eastAsia="黑体" w:cs="黑体"/>
          <w:kern w:val="2"/>
          <w:sz w:val="32"/>
          <w:szCs w:val="32"/>
          <w:lang w:val="en-US" w:eastAsia="zh-CN" w:bidi="ar"/>
        </w:rPr>
      </w:pPr>
      <w:r>
        <w:rPr>
          <w:rFonts w:hint="eastAsia" w:ascii="方正小标宋简体" w:hAnsi="方正小标宋简体" w:eastAsia="方正小标宋简体" w:cs="方正小标宋简体"/>
          <w:kern w:val="2"/>
          <w:sz w:val="44"/>
          <w:szCs w:val="44"/>
          <w:lang w:val="en-US" w:eastAsia="zh-CN" w:bidi="ar"/>
        </w:rPr>
        <w:t>事项公示</w:t>
      </w:r>
    </w:p>
    <w:tbl>
      <w:tblPr>
        <w:tblStyle w:val="4"/>
        <w:tblpPr w:leftFromText="180" w:rightFromText="180" w:vertAnchor="text" w:horzAnchor="page" w:tblpX="1458" w:tblpY="230"/>
        <w:tblOverlap w:val="never"/>
        <w:tblW w:w="9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27"/>
        <w:gridCol w:w="2639"/>
        <w:gridCol w:w="2092"/>
        <w:gridCol w:w="1212"/>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序号</w:t>
            </w:r>
          </w:p>
        </w:tc>
        <w:tc>
          <w:tcPr>
            <w:tcW w:w="13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申请序号</w:t>
            </w:r>
          </w:p>
        </w:tc>
        <w:tc>
          <w:tcPr>
            <w:tcW w:w="263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项目名称</w:t>
            </w:r>
          </w:p>
        </w:tc>
        <w:tc>
          <w:tcPr>
            <w:tcW w:w="20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矿业权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申请人</w:t>
            </w:r>
          </w:p>
        </w:tc>
        <w:tc>
          <w:tcPr>
            <w:tcW w:w="12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类型</w:t>
            </w:r>
          </w:p>
        </w:tc>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3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2024004</w:t>
            </w:r>
          </w:p>
        </w:tc>
        <w:tc>
          <w:tcPr>
            <w:tcW w:w="263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巩留县永泰矿业有限责任公司穷阿拉萨依石灰岩矿采矿权延续变更（矿种、规模）事项</w:t>
            </w:r>
          </w:p>
        </w:tc>
        <w:tc>
          <w:tcPr>
            <w:tcW w:w="20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巩留县永泰矿业有限责任公司</w:t>
            </w:r>
          </w:p>
        </w:tc>
        <w:tc>
          <w:tcPr>
            <w:tcW w:w="12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延续变更</w:t>
            </w:r>
          </w:p>
        </w:tc>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3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2024005</w:t>
            </w:r>
          </w:p>
        </w:tc>
        <w:tc>
          <w:tcPr>
            <w:tcW w:w="263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伊犁鑫磊地矿有限公司新疆察布查尔县切金沟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石灰岩矿采矿权延续变更（标高、规模）事项</w:t>
            </w:r>
          </w:p>
        </w:tc>
        <w:tc>
          <w:tcPr>
            <w:tcW w:w="20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伊犁鑫磊地矿有限公司新疆察布查尔县切金沟石灰岩</w:t>
            </w:r>
          </w:p>
        </w:tc>
        <w:tc>
          <w:tcPr>
            <w:tcW w:w="12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延续变更</w:t>
            </w:r>
          </w:p>
        </w:tc>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3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2024006</w:t>
            </w:r>
          </w:p>
        </w:tc>
        <w:tc>
          <w:tcPr>
            <w:tcW w:w="263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霍城县果子沟泰宇矿业有限责任公司新疆霍城县桦木沟石灰岩矿采矿权延续事项</w:t>
            </w:r>
          </w:p>
        </w:tc>
        <w:tc>
          <w:tcPr>
            <w:tcW w:w="20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霍城县果子沟泰宇矿业有限责任公司</w:t>
            </w:r>
          </w:p>
        </w:tc>
        <w:tc>
          <w:tcPr>
            <w:tcW w:w="12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延续</w:t>
            </w:r>
          </w:p>
        </w:tc>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7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3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2024007</w:t>
            </w:r>
          </w:p>
        </w:tc>
        <w:tc>
          <w:tcPr>
            <w:tcW w:w="263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伊宁县喀拉亚尕奇乡奥依曼布拉克村片石矿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采矿权延续事项</w:t>
            </w:r>
          </w:p>
        </w:tc>
        <w:tc>
          <w:tcPr>
            <w:tcW w:w="20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伊宁县喀拉亚尕奇乡奥依曼布拉克村片石矿</w:t>
            </w:r>
          </w:p>
        </w:tc>
        <w:tc>
          <w:tcPr>
            <w:tcW w:w="12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延续</w:t>
            </w:r>
          </w:p>
        </w:tc>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7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3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2024008</w:t>
            </w:r>
          </w:p>
        </w:tc>
        <w:tc>
          <w:tcPr>
            <w:tcW w:w="263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霍城县嘉新新型建材有限公司界梁子砖瓦用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页岩矿采矿权延续变更（缩减面积）事项</w:t>
            </w:r>
          </w:p>
        </w:tc>
        <w:tc>
          <w:tcPr>
            <w:tcW w:w="20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霍城县嘉新新型建材有限公司</w:t>
            </w:r>
          </w:p>
        </w:tc>
        <w:tc>
          <w:tcPr>
            <w:tcW w:w="12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延续变更</w:t>
            </w:r>
          </w:p>
        </w:tc>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7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3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2024009</w:t>
            </w:r>
          </w:p>
        </w:tc>
        <w:tc>
          <w:tcPr>
            <w:tcW w:w="263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霍城县北山中正矿业有限公司页岩矿采矿权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延续事项</w:t>
            </w:r>
          </w:p>
        </w:tc>
        <w:tc>
          <w:tcPr>
            <w:tcW w:w="20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霍城县北山中正矿业有限公司</w:t>
            </w:r>
          </w:p>
        </w:tc>
        <w:tc>
          <w:tcPr>
            <w:tcW w:w="12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firstLine="240" w:firstLineChars="10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延续</w:t>
            </w:r>
          </w:p>
        </w:tc>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3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2024010</w:t>
            </w:r>
          </w:p>
        </w:tc>
        <w:tc>
          <w:tcPr>
            <w:tcW w:w="263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霍城县强顺页岩砖厂页岩矿采矿权延续事项</w:t>
            </w:r>
          </w:p>
        </w:tc>
        <w:tc>
          <w:tcPr>
            <w:tcW w:w="20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霍城县强顺页岩砖厂</w:t>
            </w:r>
          </w:p>
        </w:tc>
        <w:tc>
          <w:tcPr>
            <w:tcW w:w="12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延续</w:t>
            </w:r>
          </w:p>
        </w:tc>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3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2024011</w:t>
            </w:r>
          </w:p>
        </w:tc>
        <w:tc>
          <w:tcPr>
            <w:tcW w:w="263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新疆新正泰矿业发展有限公司霍城县界梁子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页岩矿采矿权延续变更（缩减面积）事项</w:t>
            </w:r>
          </w:p>
        </w:tc>
        <w:tc>
          <w:tcPr>
            <w:tcW w:w="20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新疆新正泰矿业发展有限公司</w:t>
            </w:r>
          </w:p>
        </w:tc>
        <w:tc>
          <w:tcPr>
            <w:tcW w:w="12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延续变更</w:t>
            </w:r>
          </w:p>
        </w:tc>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7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13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2024012</w:t>
            </w:r>
          </w:p>
        </w:tc>
        <w:tc>
          <w:tcPr>
            <w:tcW w:w="263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新疆新正泰矿业发展有限公司霍城县片石沟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水泥用页岩矿采矿权延续变更（缩减面积）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p>
        </w:tc>
        <w:tc>
          <w:tcPr>
            <w:tcW w:w="20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新疆新正泰矿业发展有限公司霍城县片石沟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水泥用页岩矿采矿权延续变更</w:t>
            </w:r>
          </w:p>
        </w:tc>
        <w:tc>
          <w:tcPr>
            <w:tcW w:w="121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延续变更</w:t>
            </w:r>
          </w:p>
        </w:tc>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采矿权</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both"/>
        <w:textAlignment w:val="auto"/>
        <w:rPr>
          <w:rFonts w:hint="eastAsia" w:ascii="黑体" w:hAnsi="黑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44"/>
          <w:szCs w:val="44"/>
          <w:lang w:val="en-US"/>
        </w:rPr>
      </w:pPr>
    </w:p>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方正书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6309A"/>
    <w:rsid w:val="12382C34"/>
    <w:rsid w:val="12B3683D"/>
    <w:rsid w:val="152C73DC"/>
    <w:rsid w:val="1DDD680F"/>
    <w:rsid w:val="23700030"/>
    <w:rsid w:val="34323BB1"/>
    <w:rsid w:val="382476B3"/>
    <w:rsid w:val="3E743400"/>
    <w:rsid w:val="41573C92"/>
    <w:rsid w:val="41EF0450"/>
    <w:rsid w:val="42B17BF7"/>
    <w:rsid w:val="46F348C4"/>
    <w:rsid w:val="4B1D3AE6"/>
    <w:rsid w:val="54096164"/>
    <w:rsid w:val="577B172D"/>
    <w:rsid w:val="57C42743"/>
    <w:rsid w:val="58242CF9"/>
    <w:rsid w:val="5C4F5402"/>
    <w:rsid w:val="5EDB4FFA"/>
    <w:rsid w:val="5F021311"/>
    <w:rsid w:val="609E0C30"/>
    <w:rsid w:val="68A6309A"/>
    <w:rsid w:val="7C9E2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6">
    <w:name w:val="无间隔1"/>
    <w:basedOn w:val="1"/>
    <w:qFormat/>
    <w:uiPriority w:val="1"/>
    <w:pPr>
      <w:widowControl/>
      <w:spacing w:line="500" w:lineRule="exact"/>
      <w:ind w:firstLine="200" w:firstLineChars="200"/>
    </w:pPr>
    <w:rPr>
      <w:kern w:val="0"/>
      <w:szCs w:val="32"/>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582</Words>
  <Characters>639</Characters>
  <Lines>0</Lines>
  <Paragraphs>0</Paragraphs>
  <TotalTime>4</TotalTime>
  <ScaleCrop>false</ScaleCrop>
  <LinksUpToDate>false</LinksUpToDate>
  <CharactersWithSpaces>639</CharactersWithSpaces>
  <Application>WPS Office_11.8.2.12187_F1E327BC-269C-435d-A152-05C5408002CA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2023-10-25T02:34:00Z</dcterms:created>
  <dc:creator>王江</dc:creator>
  <cp:lastModifiedBy>Administrator</cp:lastModifiedBy>
  <cp:lastPrinted>2024-04-01T03:00:26Z</cp:lastPrinted>
  <dcterms:modified xsi:type="dcterms:W3CDTF">2024-04-01T03:00:29Z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2052-11.8.2.12187</vt:lpwstr>
  </property>
  <property fmtid="{D5CDD505-2E9C-101B-9397-08002B2CF9AE}" pid="3" name="ICV">
    <vt:lpwstr>67580D873AF449F8BC71C2D431968E50</vt:lpwstr>
  </property>
</Properties>
</file>